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18921" w14:textId="2977960F"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 xml:space="preserve"># </w:t>
      </w:r>
      <w:r w:rsidR="00142FC1">
        <w:rPr>
          <w:rFonts w:ascii="Arial" w:hAnsi="Arial" w:cs="Arial"/>
          <w:b/>
          <w:bCs/>
        </w:rPr>
        <w:t>100</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9166FA">
        <w:rPr>
          <w:rFonts w:ascii="Arial" w:hAnsi="Arial" w:cs="Arial"/>
          <w:b/>
          <w:bCs/>
        </w:rPr>
        <w:t>R4-2</w:t>
      </w:r>
      <w:bookmarkEnd w:id="0"/>
      <w:r w:rsidR="00030196" w:rsidRPr="009166FA">
        <w:rPr>
          <w:rFonts w:ascii="Arial" w:hAnsi="Arial" w:cs="Arial"/>
          <w:b/>
          <w:bCs/>
        </w:rPr>
        <w:t>1</w:t>
      </w:r>
      <w:r w:rsidR="0075116C">
        <w:rPr>
          <w:rFonts w:ascii="Arial" w:hAnsi="Arial" w:cs="Arial"/>
          <w:b/>
          <w:bCs/>
        </w:rPr>
        <w:t>12211</w:t>
      </w:r>
    </w:p>
    <w:p w14:paraId="2C7693FA" w14:textId="13081CC9"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142FC1">
        <w:rPr>
          <w:rFonts w:ascii="Arial" w:eastAsia="@DotumChe" w:hAnsi="Arial" w:cs="Arial"/>
          <w:b/>
        </w:rPr>
        <w:t>August</w:t>
      </w:r>
      <w:r w:rsidR="00142FC1" w:rsidRPr="0027447B">
        <w:rPr>
          <w:rFonts w:ascii="Arial" w:eastAsia="@DotumChe" w:hAnsi="Arial" w:cs="Arial"/>
          <w:b/>
        </w:rPr>
        <w:t>.</w:t>
      </w:r>
      <w:r w:rsidR="00142FC1">
        <w:rPr>
          <w:rFonts w:ascii="Arial" w:eastAsia="@DotumChe" w:hAnsi="Arial" w:cs="Arial"/>
          <w:b/>
        </w:rPr>
        <w:t xml:space="preserve"> </w:t>
      </w:r>
      <w:r w:rsidR="00142FC1" w:rsidRPr="0027447B">
        <w:rPr>
          <w:rFonts w:ascii="Arial" w:eastAsia="@DotumChe" w:hAnsi="Arial" w:cs="Arial"/>
          <w:b/>
        </w:rPr>
        <w:t>1</w:t>
      </w:r>
      <w:r w:rsidR="00142FC1">
        <w:rPr>
          <w:rFonts w:ascii="Arial" w:eastAsia="@DotumChe" w:hAnsi="Arial" w:cs="Arial"/>
          <w:b/>
        </w:rPr>
        <w:t>6</w:t>
      </w:r>
      <w:r w:rsidR="00142FC1" w:rsidRPr="0027447B">
        <w:rPr>
          <w:rFonts w:ascii="Arial" w:eastAsia="@DotumChe" w:hAnsi="Arial" w:cs="Arial"/>
          <w:b/>
        </w:rPr>
        <w:t>-27, 2021</w:t>
      </w:r>
    </w:p>
    <w:p w14:paraId="5C17A141" w14:textId="77777777" w:rsidR="00B71217" w:rsidRPr="00967981" w:rsidRDefault="00B71217" w:rsidP="00B71217">
      <w:pPr>
        <w:tabs>
          <w:tab w:val="left" w:pos="1985"/>
        </w:tabs>
        <w:rPr>
          <w:b/>
          <w:sz w:val="22"/>
        </w:rPr>
      </w:pPr>
    </w:p>
    <w:p w14:paraId="119226BD" w14:textId="712854D3"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2A1344">
        <w:rPr>
          <w:rFonts w:cs="Times New Roman"/>
          <w:sz w:val="22"/>
        </w:rPr>
        <w:t>9</w:t>
      </w:r>
      <w:r w:rsidR="00AA6800">
        <w:rPr>
          <w:rFonts w:cs="Times New Roman"/>
          <w:sz w:val="22"/>
        </w:rPr>
        <w:t>.12</w:t>
      </w:r>
      <w:r w:rsidR="002A1344">
        <w:rPr>
          <w:rFonts w:cs="Times New Roman"/>
          <w:sz w:val="22"/>
        </w:rPr>
        <w:t>.2.3</w:t>
      </w:r>
    </w:p>
    <w:p w14:paraId="2EE4D842"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1C492D47" w14:textId="7777777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C17973">
        <w:rPr>
          <w:rFonts w:cs="Times New Roman"/>
          <w:sz w:val="22"/>
        </w:rPr>
        <w:t xml:space="preserve">LTE </w:t>
      </w:r>
      <w:r w:rsidR="0061693C">
        <w:rPr>
          <w:rFonts w:cs="Times New Roman"/>
          <w:sz w:val="22"/>
        </w:rPr>
        <w:t>CRS-IM</w:t>
      </w:r>
      <w:bookmarkEnd w:id="2"/>
    </w:p>
    <w:bookmarkEnd w:id="3"/>
    <w:bookmarkEnd w:id="4"/>
    <w:p w14:paraId="3E5AB357"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389EF370"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02AF1D41" w14:textId="5C35C0DA" w:rsidR="00C83DEF" w:rsidRDefault="00C83DEF" w:rsidP="00953C84">
      <w:pPr>
        <w:tabs>
          <w:tab w:val="left" w:pos="1134"/>
        </w:tabs>
        <w:spacing w:after="180" w:line="240" w:lineRule="exact"/>
        <w:rPr>
          <w:rFonts w:cs="Times New Roman"/>
          <w:szCs w:val="20"/>
        </w:rPr>
      </w:pPr>
      <w:r w:rsidRPr="00351506">
        <w:rPr>
          <w:rFonts w:cs="Times New Roman"/>
          <w:szCs w:val="20"/>
        </w:rPr>
        <w:t>In RAN4#9</w:t>
      </w:r>
      <w:r>
        <w:rPr>
          <w:rFonts w:cs="Times New Roman"/>
          <w:szCs w:val="20"/>
        </w:rPr>
        <w:t>9</w:t>
      </w:r>
      <w:r w:rsidRPr="00351506">
        <w:rPr>
          <w:rFonts w:cs="Times New Roman"/>
          <w:szCs w:val="20"/>
        </w:rPr>
        <w:t>-e meeting, the</w:t>
      </w:r>
      <w:r>
        <w:rPr>
          <w:rFonts w:cs="Times New Roman"/>
          <w:szCs w:val="20"/>
        </w:rPr>
        <w:t xml:space="preserve"> evaluation scenarios and parameters</w:t>
      </w:r>
      <w:r w:rsidRPr="00351506">
        <w:rPr>
          <w:rFonts w:cs="Times New Roman"/>
          <w:szCs w:val="20"/>
        </w:rPr>
        <w:t xml:space="preserve"> </w:t>
      </w:r>
      <w:r w:rsidR="00B748AA">
        <w:rPr>
          <w:rFonts w:cs="Times New Roman"/>
          <w:szCs w:val="20"/>
        </w:rPr>
        <w:t xml:space="preserve">were </w:t>
      </w:r>
      <w:r w:rsidRPr="00351506">
        <w:rPr>
          <w:rFonts w:cs="Times New Roman"/>
          <w:szCs w:val="20"/>
        </w:rPr>
        <w:t>discussed and a way forward was agreed in</w:t>
      </w:r>
      <w:r>
        <w:rPr>
          <w:rFonts w:cs="Times New Roman"/>
          <w:szCs w:val="20"/>
        </w:rPr>
        <w:t xml:space="preserve"> </w:t>
      </w:r>
      <w:r w:rsidRPr="00351506">
        <w:rPr>
          <w:rFonts w:cs="Times New Roman"/>
          <w:szCs w:val="20"/>
        </w:rPr>
        <w:t>[1]. In this contribution, we further</w:t>
      </w:r>
      <w:r>
        <w:rPr>
          <w:rFonts w:cs="Times New Roman"/>
          <w:szCs w:val="20"/>
        </w:rPr>
        <w:t xml:space="preserve"> provide our views </w:t>
      </w:r>
      <w:r w:rsidR="002A2677">
        <w:rPr>
          <w:rFonts w:cs="Times New Roman"/>
          <w:szCs w:val="20"/>
        </w:rPr>
        <w:t>about several</w:t>
      </w:r>
      <w:r w:rsidR="00B748AA">
        <w:rPr>
          <w:rFonts w:cs="Times New Roman"/>
          <w:szCs w:val="20"/>
        </w:rPr>
        <w:t xml:space="preserve"> </w:t>
      </w:r>
      <w:r>
        <w:rPr>
          <w:rFonts w:cs="Times New Roman"/>
          <w:szCs w:val="20"/>
        </w:rPr>
        <w:t>open issues</w:t>
      </w:r>
      <w:r w:rsidRPr="00351506">
        <w:rPr>
          <w:rFonts w:cs="Times New Roman"/>
          <w:szCs w:val="20"/>
        </w:rPr>
        <w:t>.</w:t>
      </w:r>
    </w:p>
    <w:p w14:paraId="001D6256"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701AD488" w14:textId="48CC646A" w:rsidR="009E67A6" w:rsidRPr="009E67A6" w:rsidRDefault="006432D4" w:rsidP="009E67A6">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General issues</w:t>
      </w:r>
    </w:p>
    <w:p w14:paraId="0505C60E" w14:textId="257C85A5" w:rsidR="001A1A68" w:rsidRPr="00780C44" w:rsidRDefault="001A1A68" w:rsidP="001A1A68">
      <w:pPr>
        <w:tabs>
          <w:tab w:val="left" w:pos="1134"/>
        </w:tabs>
        <w:spacing w:beforeLines="50" w:before="156"/>
        <w:rPr>
          <w:rFonts w:eastAsia="@Yu Mincho Light" w:cs="Times New Roman"/>
          <w:b/>
          <w:bCs/>
          <w:szCs w:val="20"/>
          <w:u w:val="single"/>
        </w:rPr>
      </w:pPr>
      <w:r w:rsidRPr="001A1A68">
        <w:rPr>
          <w:rFonts w:eastAsia="@Yu Mincho Light" w:cs="Times New Roman"/>
          <w:b/>
          <w:bCs/>
          <w:szCs w:val="20"/>
          <w:u w:val="single"/>
        </w:rPr>
        <w:t>Sync or async scenario for FDD</w:t>
      </w:r>
    </w:p>
    <w:p w14:paraId="498BCC18" w14:textId="77777777" w:rsidR="001A1A68" w:rsidRPr="00780C44" w:rsidRDefault="001A1A68" w:rsidP="001A1A68">
      <w:pPr>
        <w:tabs>
          <w:tab w:val="left" w:pos="1134"/>
        </w:tabs>
        <w:rPr>
          <w:rFonts w:eastAsia="@Yu Mincho Light" w:cs="Times New Roman"/>
          <w:i/>
          <w:iCs/>
          <w:szCs w:val="20"/>
        </w:rPr>
      </w:pPr>
      <w:r w:rsidRPr="00780C44">
        <w:rPr>
          <w:rFonts w:eastAsia="@Yu Mincho Light" w:cs="Times New Roman"/>
          <w:i/>
          <w:iCs/>
          <w:szCs w:val="20"/>
        </w:rPr>
        <w:t>Agreement in RAN4#9</w:t>
      </w:r>
      <w:r>
        <w:rPr>
          <w:rFonts w:eastAsia="@Yu Mincho Light" w:cs="Times New Roman"/>
          <w:i/>
          <w:iCs/>
          <w:szCs w:val="20"/>
        </w:rPr>
        <w:t>9</w:t>
      </w:r>
      <w:r w:rsidRPr="00780C44">
        <w:rPr>
          <w:rFonts w:eastAsia="@Yu Mincho Light" w:cs="Times New Roman"/>
          <w:i/>
          <w:iCs/>
          <w:szCs w:val="20"/>
        </w:rPr>
        <w:t>-e meeting:</w:t>
      </w:r>
    </w:p>
    <w:p w14:paraId="45BD869A" w14:textId="5472B068" w:rsidR="001A1A68" w:rsidRPr="001A1A68" w:rsidRDefault="001A1A68" w:rsidP="001A1A68">
      <w:pPr>
        <w:numPr>
          <w:ilvl w:val="0"/>
          <w:numId w:val="14"/>
        </w:numPr>
        <w:tabs>
          <w:tab w:val="left" w:pos="1134"/>
        </w:tabs>
        <w:rPr>
          <w:rFonts w:eastAsia="@Yu Mincho Light" w:cs="Times New Roman"/>
          <w:i/>
          <w:iCs/>
          <w:szCs w:val="20"/>
        </w:rPr>
      </w:pPr>
      <w:r w:rsidRPr="001A1A68">
        <w:rPr>
          <w:rFonts w:eastAsia="@Yu Mincho Light" w:cs="Times New Roman"/>
          <w:i/>
          <w:iCs/>
          <w:szCs w:val="20"/>
        </w:rPr>
        <w:t>Focus on Sync network before RP #93 meeting</w:t>
      </w:r>
    </w:p>
    <w:p w14:paraId="1AAE7E6E" w14:textId="3BCB02BD" w:rsidR="00D20EA0" w:rsidRDefault="001A1A68" w:rsidP="00326DFC">
      <w:pPr>
        <w:tabs>
          <w:tab w:val="left" w:pos="1134"/>
        </w:tabs>
        <w:spacing w:beforeLines="50" w:before="156" w:after="120"/>
        <w:rPr>
          <w:rFonts w:eastAsia="等线 Light" w:cs="Times New Roman"/>
          <w:szCs w:val="20"/>
        </w:rPr>
      </w:pPr>
      <w:r>
        <w:rPr>
          <w:rFonts w:eastAsia="等线 Light" w:cs="Times New Roman"/>
          <w:szCs w:val="20"/>
        </w:rPr>
        <w:t xml:space="preserve">We </w:t>
      </w:r>
      <w:r w:rsidR="00D20EA0">
        <w:rPr>
          <w:rFonts w:eastAsia="等线 Light" w:cs="Times New Roman"/>
          <w:szCs w:val="20"/>
        </w:rPr>
        <w:t>agree with</w:t>
      </w:r>
      <w:r>
        <w:rPr>
          <w:rFonts w:eastAsia="等线 Light" w:cs="Times New Roman"/>
          <w:szCs w:val="20"/>
        </w:rPr>
        <w:t xml:space="preserve"> </w:t>
      </w:r>
      <w:r w:rsidR="00D20EA0">
        <w:rPr>
          <w:rFonts w:eastAsia="等线 Light" w:cs="Times New Roman"/>
          <w:szCs w:val="20"/>
        </w:rPr>
        <w:t xml:space="preserve">focus on </w:t>
      </w:r>
      <w:r>
        <w:rPr>
          <w:rFonts w:eastAsia="等线 Light" w:cs="Times New Roman"/>
          <w:szCs w:val="20"/>
        </w:rPr>
        <w:t>the sync scenario before RP #93 meeting</w:t>
      </w:r>
      <w:r w:rsidR="00D20EA0">
        <w:rPr>
          <w:rFonts w:eastAsia="等线 Light" w:cs="Times New Roman"/>
          <w:szCs w:val="20"/>
        </w:rPr>
        <w:t>.</w:t>
      </w:r>
      <w:r>
        <w:rPr>
          <w:rFonts w:eastAsia="等线 Light" w:cs="Times New Roman"/>
          <w:szCs w:val="20"/>
        </w:rPr>
        <w:t xml:space="preserve"> </w:t>
      </w:r>
      <w:r w:rsidR="00D20EA0">
        <w:rPr>
          <w:rFonts w:eastAsia="等线 Light" w:cs="Times New Roman"/>
          <w:szCs w:val="20"/>
        </w:rPr>
        <w:t xml:space="preserve">However, </w:t>
      </w:r>
      <w:r w:rsidR="0075116C">
        <w:rPr>
          <w:rFonts w:eastAsia="等线 Light" w:cs="Times New Roman"/>
          <w:szCs w:val="20"/>
        </w:rPr>
        <w:t xml:space="preserve">for FDD, </w:t>
      </w:r>
      <w:r>
        <w:rPr>
          <w:rFonts w:eastAsia="等线 Light" w:cs="Times New Roman"/>
          <w:szCs w:val="20"/>
        </w:rPr>
        <w:t xml:space="preserve">async network is also common scenario in practical deployment, we </w:t>
      </w:r>
      <w:r w:rsidR="00D20EA0">
        <w:rPr>
          <w:rFonts w:eastAsia="等线 Light" w:cs="Times New Roman"/>
          <w:szCs w:val="20"/>
        </w:rPr>
        <w:t>suggest</w:t>
      </w:r>
      <w:r>
        <w:rPr>
          <w:rFonts w:eastAsia="等线 Light" w:cs="Times New Roman"/>
          <w:szCs w:val="20"/>
        </w:rPr>
        <w:t xml:space="preserve"> to further evaluate async network</w:t>
      </w:r>
      <w:r w:rsidR="00D20EA0">
        <w:rPr>
          <w:rFonts w:eastAsia="等线 Light" w:cs="Times New Roman"/>
          <w:szCs w:val="20"/>
        </w:rPr>
        <w:t xml:space="preserve"> performance</w:t>
      </w:r>
      <w:r>
        <w:rPr>
          <w:rFonts w:eastAsia="等线 Light" w:cs="Times New Roman"/>
          <w:szCs w:val="20"/>
        </w:rPr>
        <w:t>.</w:t>
      </w:r>
    </w:p>
    <w:p w14:paraId="25D8B333" w14:textId="7276B0BF" w:rsidR="00D20EA0" w:rsidRDefault="00D20EA0" w:rsidP="00326DFC">
      <w:pPr>
        <w:tabs>
          <w:tab w:val="left" w:pos="1134"/>
        </w:tabs>
        <w:spacing w:beforeLines="50" w:before="156" w:after="120"/>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sidRPr="00D20EA0">
        <w:rPr>
          <w:rFonts w:eastAsia="等线 Light" w:cs="Times New Roman"/>
          <w:b/>
          <w:bCs/>
          <w:i/>
          <w:iCs/>
          <w:szCs w:val="20"/>
        </w:rPr>
        <w:t>Further evaluate CRS-IM performance under</w:t>
      </w:r>
      <w:r w:rsidR="0075116C">
        <w:rPr>
          <w:rFonts w:eastAsia="等线 Light" w:cs="Times New Roman"/>
          <w:b/>
          <w:bCs/>
          <w:i/>
          <w:iCs/>
          <w:szCs w:val="20"/>
        </w:rPr>
        <w:t xml:space="preserve"> FDD</w:t>
      </w:r>
      <w:r w:rsidRPr="00D20EA0">
        <w:rPr>
          <w:rFonts w:eastAsia="等线 Light" w:cs="Times New Roman"/>
          <w:b/>
          <w:bCs/>
          <w:i/>
          <w:iCs/>
          <w:szCs w:val="20"/>
        </w:rPr>
        <w:t xml:space="preserve"> async network assumption.</w:t>
      </w:r>
    </w:p>
    <w:p w14:paraId="5F821976" w14:textId="27E80896" w:rsidR="0007769C" w:rsidRPr="00780C44" w:rsidRDefault="0007769C" w:rsidP="0007769C">
      <w:pPr>
        <w:tabs>
          <w:tab w:val="left" w:pos="1134"/>
        </w:tabs>
        <w:spacing w:beforeLines="50" w:before="156"/>
        <w:rPr>
          <w:rFonts w:eastAsia="@Yu Mincho Light" w:cs="Times New Roman"/>
          <w:b/>
          <w:bCs/>
          <w:szCs w:val="20"/>
          <w:u w:val="single"/>
        </w:rPr>
      </w:pPr>
      <w:r w:rsidRPr="0007769C">
        <w:rPr>
          <w:rFonts w:eastAsia="@Yu Mincho Light" w:cs="Times New Roman"/>
          <w:b/>
          <w:bCs/>
          <w:szCs w:val="20"/>
          <w:u w:val="single"/>
        </w:rPr>
        <w:t>CBW and SCS for target and interference cells</w:t>
      </w:r>
    </w:p>
    <w:p w14:paraId="1D17A01B" w14:textId="77777777" w:rsidR="0007769C" w:rsidRPr="00780C44" w:rsidRDefault="0007769C" w:rsidP="0007769C">
      <w:pPr>
        <w:tabs>
          <w:tab w:val="left" w:pos="1134"/>
        </w:tabs>
        <w:rPr>
          <w:rFonts w:eastAsia="@Yu Mincho Light" w:cs="Times New Roman"/>
          <w:i/>
          <w:iCs/>
          <w:szCs w:val="20"/>
        </w:rPr>
      </w:pPr>
      <w:r w:rsidRPr="00780C44">
        <w:rPr>
          <w:rFonts w:eastAsia="@Yu Mincho Light" w:cs="Times New Roman"/>
          <w:i/>
          <w:iCs/>
          <w:szCs w:val="20"/>
        </w:rPr>
        <w:t>Agreement in RAN4#9</w:t>
      </w:r>
      <w:r>
        <w:rPr>
          <w:rFonts w:eastAsia="@Yu Mincho Light" w:cs="Times New Roman"/>
          <w:i/>
          <w:iCs/>
          <w:szCs w:val="20"/>
        </w:rPr>
        <w:t>9</w:t>
      </w:r>
      <w:r w:rsidRPr="00780C44">
        <w:rPr>
          <w:rFonts w:eastAsia="@Yu Mincho Light" w:cs="Times New Roman"/>
          <w:i/>
          <w:iCs/>
          <w:szCs w:val="20"/>
        </w:rPr>
        <w:t>-e meeting:</w:t>
      </w:r>
    </w:p>
    <w:p w14:paraId="62B81066" w14:textId="77777777" w:rsidR="00C63560" w:rsidRPr="00C63560" w:rsidRDefault="00C63560" w:rsidP="00C63560">
      <w:pPr>
        <w:numPr>
          <w:ilvl w:val="0"/>
          <w:numId w:val="14"/>
        </w:numPr>
        <w:tabs>
          <w:tab w:val="left" w:pos="1134"/>
        </w:tabs>
        <w:rPr>
          <w:rFonts w:eastAsia="@Yu Mincho Light" w:cs="Times New Roman"/>
          <w:i/>
          <w:iCs/>
          <w:szCs w:val="20"/>
        </w:rPr>
      </w:pPr>
      <w:r w:rsidRPr="00C63560">
        <w:rPr>
          <w:rFonts w:eastAsia="@Yu Mincho Light" w:cs="Times New Roman"/>
          <w:i/>
          <w:iCs/>
          <w:szCs w:val="20"/>
        </w:rPr>
        <w:t>Use the following SCS/CBW for performance evaluation before RP #93e, FFS for performance requirement definition:</w:t>
      </w:r>
    </w:p>
    <w:p w14:paraId="4A5A0AB8" w14:textId="77777777" w:rsidR="00C63560" w:rsidRPr="00C63560" w:rsidRDefault="00C63560" w:rsidP="00C63560">
      <w:pPr>
        <w:numPr>
          <w:ilvl w:val="1"/>
          <w:numId w:val="14"/>
        </w:numPr>
        <w:tabs>
          <w:tab w:val="left" w:pos="1134"/>
        </w:tabs>
        <w:rPr>
          <w:rFonts w:eastAsia="@Yu Mincho Light" w:cs="Times New Roman"/>
          <w:i/>
          <w:iCs/>
          <w:szCs w:val="20"/>
        </w:rPr>
      </w:pPr>
      <w:r w:rsidRPr="00C63560">
        <w:rPr>
          <w:rFonts w:eastAsia="@Yu Mincho Light" w:cs="Times New Roman"/>
          <w:i/>
          <w:iCs/>
          <w:szCs w:val="20"/>
        </w:rPr>
        <w:t>FDD 15kHz: 10MHz CBW</w:t>
      </w:r>
    </w:p>
    <w:p w14:paraId="7B5A23BC" w14:textId="77777777" w:rsidR="00C63560" w:rsidRPr="00C63560" w:rsidRDefault="00C63560" w:rsidP="00C63560">
      <w:pPr>
        <w:numPr>
          <w:ilvl w:val="1"/>
          <w:numId w:val="14"/>
        </w:numPr>
        <w:tabs>
          <w:tab w:val="left" w:pos="1134"/>
        </w:tabs>
        <w:rPr>
          <w:rFonts w:eastAsia="@Yu Mincho Light" w:cs="Times New Roman"/>
          <w:i/>
          <w:iCs/>
          <w:szCs w:val="20"/>
        </w:rPr>
      </w:pPr>
      <w:r w:rsidRPr="00C63560">
        <w:rPr>
          <w:rFonts w:eastAsia="@Yu Mincho Light" w:cs="Times New Roman"/>
          <w:i/>
          <w:iCs/>
          <w:szCs w:val="20"/>
        </w:rPr>
        <w:t>TDD 15kHz: to be discussed in the next meeting</w:t>
      </w:r>
    </w:p>
    <w:p w14:paraId="11FAD9CC" w14:textId="0AC5679E" w:rsidR="0007769C" w:rsidRPr="00C63560" w:rsidRDefault="00C63560" w:rsidP="00C63560">
      <w:pPr>
        <w:numPr>
          <w:ilvl w:val="1"/>
          <w:numId w:val="14"/>
        </w:numPr>
        <w:tabs>
          <w:tab w:val="left" w:pos="1134"/>
        </w:tabs>
        <w:rPr>
          <w:rFonts w:eastAsia="@Yu Mincho Light" w:cs="Times New Roman"/>
          <w:i/>
          <w:iCs/>
          <w:szCs w:val="20"/>
        </w:rPr>
      </w:pPr>
      <w:r w:rsidRPr="00C63560">
        <w:rPr>
          <w:rFonts w:eastAsia="@Yu Mincho Light" w:cs="Times New Roman"/>
          <w:i/>
          <w:iCs/>
          <w:szCs w:val="20"/>
        </w:rPr>
        <w:t>TDD 30kHz: to be discussed after RAN#93e</w:t>
      </w:r>
    </w:p>
    <w:p w14:paraId="66B158EF" w14:textId="01A21993" w:rsidR="00C63560" w:rsidRDefault="00C63560" w:rsidP="00326DFC">
      <w:pPr>
        <w:tabs>
          <w:tab w:val="left" w:pos="1134"/>
        </w:tabs>
        <w:spacing w:beforeLines="50" w:before="156" w:after="120"/>
        <w:rPr>
          <w:rFonts w:eastAsia="等线 Light" w:cs="Times New Roman"/>
          <w:szCs w:val="20"/>
        </w:rPr>
      </w:pPr>
      <w:r>
        <w:rPr>
          <w:rFonts w:eastAsia="等线 Light" w:cs="Times New Roman"/>
          <w:szCs w:val="20"/>
        </w:rPr>
        <w:t xml:space="preserve">For TDD 15kHz SCS, we prefer to define 10MHz and 20MHz bandwidth test cases, since 20MHz is </w:t>
      </w:r>
      <w:r w:rsidR="00A5788A">
        <w:rPr>
          <w:rFonts w:eastAsia="等线 Light" w:cs="Times New Roman"/>
          <w:szCs w:val="20"/>
        </w:rPr>
        <w:t xml:space="preserve">also </w:t>
      </w:r>
      <w:r>
        <w:rPr>
          <w:rFonts w:eastAsia="等线 Light" w:cs="Times New Roman"/>
          <w:szCs w:val="20"/>
        </w:rPr>
        <w:t>typical for TDD 15kHz. Considering of most companies’ concerning about workload and timeline, we can compromise to down-selection one bandwidth configuration for TDD 15kHz. Both of 10MHz and 20MHz can be accepted, prefer 20MHz from our side.</w:t>
      </w:r>
    </w:p>
    <w:p w14:paraId="69498FDF" w14:textId="2BE72990" w:rsidR="00A5788A" w:rsidRDefault="00A5788A" w:rsidP="00A5788A">
      <w:pPr>
        <w:tabs>
          <w:tab w:val="left" w:pos="1134"/>
        </w:tabs>
        <w:spacing w:beforeLines="50" w:before="156" w:after="120"/>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For TDD 15kHz scenario, define 10MHz and/or 20MHz bandwidth test case(s).</w:t>
      </w:r>
    </w:p>
    <w:p w14:paraId="50797CC2" w14:textId="0EB5B02B" w:rsidR="00EA6584" w:rsidRDefault="00EA6584" w:rsidP="00EA6584">
      <w:pPr>
        <w:tabs>
          <w:tab w:val="left" w:pos="1134"/>
        </w:tabs>
        <w:spacing w:beforeLines="50" w:before="156" w:after="120"/>
        <w:rPr>
          <w:rFonts w:eastAsia="等线 Light" w:cs="Times New Roman"/>
          <w:szCs w:val="20"/>
        </w:rPr>
      </w:pPr>
      <w:r>
        <w:rPr>
          <w:rFonts w:eastAsia="等线 Light" w:cs="Times New Roman" w:hint="eastAsia"/>
          <w:szCs w:val="20"/>
        </w:rPr>
        <w:t>F</w:t>
      </w:r>
      <w:r>
        <w:rPr>
          <w:rFonts w:eastAsia="等线 Light" w:cs="Times New Roman"/>
          <w:szCs w:val="20"/>
        </w:rPr>
        <w:t>or TDD 30kHz SCS, we are ok with delay the discussion after RAN#93</w:t>
      </w:r>
      <w:r>
        <w:rPr>
          <w:rFonts w:eastAsia="等线 Light" w:cs="Times New Roman" w:hint="eastAsia"/>
          <w:szCs w:val="20"/>
        </w:rPr>
        <w:t>e</w:t>
      </w:r>
      <w:r>
        <w:rPr>
          <w:rFonts w:eastAsia="等线 Light" w:cs="Times New Roman"/>
          <w:szCs w:val="20"/>
        </w:rPr>
        <w:t>. However, we would like to further clarify that this is a practical scenario i</w:t>
      </w:r>
      <w:r w:rsidRPr="00C434FD">
        <w:rPr>
          <w:rFonts w:eastAsia="等线 Light" w:cs="Times New Roman"/>
          <w:szCs w:val="20"/>
        </w:rPr>
        <w:t>n our commercial network deployment</w:t>
      </w:r>
      <w:r>
        <w:rPr>
          <w:rFonts w:eastAsia="等线 Light" w:cs="Times New Roman"/>
          <w:szCs w:val="20"/>
        </w:rPr>
        <w:t>.</w:t>
      </w:r>
      <w:r w:rsidRPr="00C434FD">
        <w:rPr>
          <w:rFonts w:eastAsia="等线 Light" w:cs="Times New Roman"/>
          <w:szCs w:val="20"/>
        </w:rPr>
        <w:t xml:space="preserve"> 30kHz is used for NR band n41, and 15kHz is used for LTE Band 41, we </w:t>
      </w:r>
      <w:r>
        <w:rPr>
          <w:rFonts w:eastAsia="等线 Light" w:cs="Times New Roman"/>
          <w:szCs w:val="20"/>
        </w:rPr>
        <w:t xml:space="preserve">have already </w:t>
      </w:r>
      <w:r w:rsidRPr="00C434FD">
        <w:rPr>
          <w:rFonts w:eastAsia="等线 Light" w:cs="Times New Roman"/>
          <w:szCs w:val="20"/>
        </w:rPr>
        <w:t>observe</w:t>
      </w:r>
      <w:r>
        <w:rPr>
          <w:rFonts w:eastAsia="等线 Light" w:cs="Times New Roman"/>
          <w:szCs w:val="20"/>
        </w:rPr>
        <w:t>d</w:t>
      </w:r>
      <w:r w:rsidRPr="00C434FD">
        <w:rPr>
          <w:rFonts w:eastAsia="等线 Light" w:cs="Times New Roman"/>
          <w:szCs w:val="20"/>
        </w:rPr>
        <w:t xml:space="preserve"> the interference caused by LTE CRS. Therefore, for SCS configuration, we propose to cover 30kHz for NR </w:t>
      </w:r>
      <w:r>
        <w:rPr>
          <w:rFonts w:eastAsia="等线 Light" w:cs="Times New Roman"/>
          <w:szCs w:val="20"/>
        </w:rPr>
        <w:t xml:space="preserve">TDD </w:t>
      </w:r>
      <w:r w:rsidRPr="00C434FD">
        <w:rPr>
          <w:rFonts w:eastAsia="等线 Light" w:cs="Times New Roman"/>
          <w:szCs w:val="20"/>
        </w:rPr>
        <w:t>to resolve the practical interference.</w:t>
      </w:r>
      <w:r>
        <w:rPr>
          <w:rFonts w:eastAsia="等线 Light" w:cs="Times New Roman"/>
          <w:szCs w:val="20"/>
        </w:rPr>
        <w:t xml:space="preserve"> For CBW configuration, we propose to define 40MHz bandwidth test cases.</w:t>
      </w:r>
    </w:p>
    <w:p w14:paraId="6B342AAD" w14:textId="0446F4CA" w:rsidR="002746B2" w:rsidRDefault="002746B2" w:rsidP="00EA6584">
      <w:pPr>
        <w:tabs>
          <w:tab w:val="left" w:pos="1134"/>
        </w:tabs>
        <w:spacing w:beforeLines="50" w:before="156" w:after="120"/>
        <w:rPr>
          <w:rFonts w:eastAsia="等线 Light" w:cs="Times New Roman"/>
          <w:b/>
          <w:bCs/>
          <w:i/>
          <w:iCs/>
          <w:szCs w:val="20"/>
        </w:rPr>
      </w:pPr>
      <w:r w:rsidRPr="002746B2">
        <w:rPr>
          <w:rFonts w:eastAsia="等线 Light" w:cs="Times New Roman" w:hint="eastAsia"/>
          <w:b/>
          <w:bCs/>
          <w:i/>
          <w:iCs/>
          <w:szCs w:val="20"/>
        </w:rPr>
        <w:t>P</w:t>
      </w:r>
      <w:r w:rsidRPr="002746B2">
        <w:rPr>
          <w:rFonts w:eastAsia="等线 Light" w:cs="Times New Roman"/>
          <w:b/>
          <w:bCs/>
          <w:i/>
          <w:iCs/>
          <w:szCs w:val="20"/>
        </w:rPr>
        <w:t xml:space="preserve">roposal 3: </w:t>
      </w:r>
      <w:r>
        <w:rPr>
          <w:rFonts w:eastAsia="等线 Light" w:cs="Times New Roman"/>
          <w:b/>
          <w:bCs/>
          <w:i/>
          <w:iCs/>
          <w:szCs w:val="20"/>
        </w:rPr>
        <w:t>Suggest to consider c</w:t>
      </w:r>
      <w:r w:rsidRPr="002746B2">
        <w:rPr>
          <w:rFonts w:eastAsia="等线 Light" w:cs="Times New Roman"/>
          <w:b/>
          <w:bCs/>
          <w:i/>
          <w:iCs/>
          <w:szCs w:val="20"/>
        </w:rPr>
        <w:t>over</w:t>
      </w:r>
      <w:r w:rsidR="004D1EFD">
        <w:rPr>
          <w:rFonts w:eastAsia="等线 Light" w:cs="Times New Roman"/>
          <w:b/>
          <w:bCs/>
          <w:i/>
          <w:iCs/>
          <w:szCs w:val="20"/>
        </w:rPr>
        <w:t>ing</w:t>
      </w:r>
      <w:r w:rsidRPr="002746B2">
        <w:rPr>
          <w:rFonts w:eastAsia="等线 Light" w:cs="Times New Roman"/>
          <w:b/>
          <w:bCs/>
          <w:i/>
          <w:iCs/>
          <w:szCs w:val="20"/>
        </w:rPr>
        <w:t xml:space="preserve"> 30kHz SCS and 40MHz CBW for NR TDD. </w:t>
      </w:r>
    </w:p>
    <w:p w14:paraId="49983F6F" w14:textId="65236145" w:rsidR="00E336F6" w:rsidRPr="00E336F6" w:rsidRDefault="00456276" w:rsidP="00E336F6">
      <w:pPr>
        <w:tabs>
          <w:tab w:val="left" w:pos="1134"/>
        </w:tabs>
        <w:spacing w:beforeLines="50" w:before="156"/>
        <w:rPr>
          <w:rFonts w:eastAsia="@Yu Mincho Light" w:cs="Times New Roman"/>
          <w:b/>
          <w:bCs/>
          <w:szCs w:val="20"/>
          <w:u w:val="single"/>
        </w:rPr>
      </w:pPr>
      <w:r>
        <w:rPr>
          <w:rFonts w:eastAsia="@Yu Mincho Light" w:cs="Times New Roman"/>
          <w:b/>
          <w:bCs/>
          <w:szCs w:val="20"/>
          <w:u w:val="single"/>
        </w:rPr>
        <w:lastRenderedPageBreak/>
        <w:t xml:space="preserve">PDCCH CRS-IM </w:t>
      </w:r>
    </w:p>
    <w:p w14:paraId="17940420" w14:textId="77777777" w:rsidR="00456276" w:rsidRPr="00780C44" w:rsidRDefault="00456276" w:rsidP="00456276">
      <w:pPr>
        <w:tabs>
          <w:tab w:val="left" w:pos="1134"/>
        </w:tabs>
        <w:rPr>
          <w:rFonts w:eastAsia="@Yu Mincho Light" w:cs="Times New Roman"/>
          <w:i/>
          <w:iCs/>
          <w:szCs w:val="20"/>
        </w:rPr>
      </w:pPr>
      <w:r w:rsidRPr="00780C44">
        <w:rPr>
          <w:rFonts w:eastAsia="@Yu Mincho Light" w:cs="Times New Roman"/>
          <w:i/>
          <w:iCs/>
          <w:szCs w:val="20"/>
        </w:rPr>
        <w:t>Agreement in RAN4#9</w:t>
      </w:r>
      <w:r>
        <w:rPr>
          <w:rFonts w:eastAsia="@Yu Mincho Light" w:cs="Times New Roman"/>
          <w:i/>
          <w:iCs/>
          <w:szCs w:val="20"/>
        </w:rPr>
        <w:t>9</w:t>
      </w:r>
      <w:r w:rsidRPr="00780C44">
        <w:rPr>
          <w:rFonts w:eastAsia="@Yu Mincho Light" w:cs="Times New Roman"/>
          <w:i/>
          <w:iCs/>
          <w:szCs w:val="20"/>
        </w:rPr>
        <w:t>-e meeting:</w:t>
      </w:r>
    </w:p>
    <w:p w14:paraId="0C3A6124" w14:textId="2CDB8C44" w:rsidR="00C63560" w:rsidRPr="00456276" w:rsidRDefault="00456276" w:rsidP="00456276">
      <w:pPr>
        <w:numPr>
          <w:ilvl w:val="0"/>
          <w:numId w:val="14"/>
        </w:numPr>
        <w:tabs>
          <w:tab w:val="left" w:pos="1134"/>
        </w:tabs>
        <w:rPr>
          <w:rFonts w:eastAsia="@Yu Mincho Light" w:cs="Times New Roman"/>
          <w:i/>
          <w:iCs/>
          <w:szCs w:val="20"/>
        </w:rPr>
      </w:pPr>
      <w:r w:rsidRPr="00456276">
        <w:rPr>
          <w:rFonts w:eastAsia="@Yu Mincho Light" w:cs="Times New Roman"/>
          <w:i/>
          <w:iCs/>
          <w:szCs w:val="20"/>
        </w:rPr>
        <w:t>FFS whether to define neighboring cell LTE CRS-IM requirement for PDCCH</w:t>
      </w:r>
    </w:p>
    <w:p w14:paraId="1C5DE659" w14:textId="2078DB26" w:rsidR="00456276" w:rsidRDefault="00176822" w:rsidP="00326DFC">
      <w:pPr>
        <w:tabs>
          <w:tab w:val="left" w:pos="1134"/>
        </w:tabs>
        <w:spacing w:beforeLines="50" w:before="156" w:after="120"/>
        <w:rPr>
          <w:rFonts w:eastAsia="等线 Light" w:cs="Times New Roman"/>
          <w:szCs w:val="20"/>
        </w:rPr>
      </w:pPr>
      <w:r>
        <w:rPr>
          <w:rFonts w:eastAsia="等线 Light" w:cs="Times New Roman" w:hint="eastAsia"/>
          <w:szCs w:val="20"/>
        </w:rPr>
        <w:t>A</w:t>
      </w:r>
      <w:r>
        <w:rPr>
          <w:rFonts w:eastAsia="等线 Light" w:cs="Times New Roman"/>
          <w:szCs w:val="20"/>
        </w:rPr>
        <w:t>s shown in Ericsson’s paper in [</w:t>
      </w:r>
      <w:r w:rsidR="000B5874">
        <w:rPr>
          <w:rFonts w:eastAsia="等线 Light" w:cs="Times New Roman"/>
          <w:szCs w:val="20"/>
        </w:rPr>
        <w:t>2</w:t>
      </w:r>
      <w:r>
        <w:rPr>
          <w:rFonts w:eastAsia="等线 Light" w:cs="Times New Roman"/>
          <w:szCs w:val="20"/>
        </w:rPr>
        <w:t>], under Scenario 2 which NR and LTE</w:t>
      </w:r>
      <w:r w:rsidR="00D4795A">
        <w:rPr>
          <w:rFonts w:eastAsia="等线 Light" w:cs="Times New Roman"/>
          <w:szCs w:val="20"/>
        </w:rPr>
        <w:t xml:space="preserve"> are</w:t>
      </w:r>
      <w:r>
        <w:rPr>
          <w:rFonts w:eastAsia="等线 Light" w:cs="Times New Roman"/>
          <w:szCs w:val="20"/>
        </w:rPr>
        <w:t xml:space="preserve"> deployed in </w:t>
      </w:r>
      <w:r w:rsidR="00D4795A">
        <w:rPr>
          <w:rFonts w:eastAsia="等线 Light" w:cs="Times New Roman"/>
          <w:szCs w:val="20"/>
        </w:rPr>
        <w:t>neighboring</w:t>
      </w:r>
      <w:r>
        <w:rPr>
          <w:rFonts w:eastAsia="等线 Light" w:cs="Times New Roman"/>
          <w:szCs w:val="20"/>
        </w:rPr>
        <w:t xml:space="preserve"> BS/areas, PDCCH</w:t>
      </w:r>
      <w:r w:rsidR="00D4795A">
        <w:rPr>
          <w:rFonts w:eastAsia="等线 Light" w:cs="Times New Roman"/>
          <w:szCs w:val="20"/>
        </w:rPr>
        <w:t xml:space="preserve"> of serving cell</w:t>
      </w:r>
      <w:r>
        <w:rPr>
          <w:rFonts w:eastAsia="等线 Light" w:cs="Times New Roman"/>
          <w:szCs w:val="20"/>
        </w:rPr>
        <w:t xml:space="preserve"> will be affected by LTE CRS</w:t>
      </w:r>
      <w:r w:rsidR="00D4795A">
        <w:rPr>
          <w:rFonts w:eastAsia="等线 Light" w:cs="Times New Roman"/>
          <w:szCs w:val="20"/>
        </w:rPr>
        <w:t xml:space="preserve"> without rate matching. Therefore, we propose to define </w:t>
      </w:r>
      <w:r w:rsidR="00D4795A" w:rsidRPr="00D4795A">
        <w:rPr>
          <w:rFonts w:eastAsia="等线 Light" w:cs="Times New Roman"/>
          <w:szCs w:val="20"/>
        </w:rPr>
        <w:t>neighboring cell LTE CRS-IM requirement for PDCCH</w:t>
      </w:r>
      <w:r w:rsidR="00D4795A">
        <w:rPr>
          <w:rFonts w:eastAsia="等线 Light" w:cs="Times New Roman"/>
          <w:szCs w:val="20"/>
        </w:rPr>
        <w:t xml:space="preserve"> in Scenario 2.</w:t>
      </w:r>
    </w:p>
    <w:p w14:paraId="075B8563" w14:textId="7A334DF4" w:rsidR="00456276" w:rsidRDefault="000B5874" w:rsidP="00326DFC">
      <w:pPr>
        <w:tabs>
          <w:tab w:val="left" w:pos="1134"/>
        </w:tabs>
        <w:spacing w:beforeLines="50" w:before="156" w:after="120"/>
        <w:rPr>
          <w:rFonts w:eastAsia="等线 Light" w:cs="Times New Roman"/>
          <w:b/>
          <w:bCs/>
          <w:i/>
          <w:iCs/>
          <w:szCs w:val="20"/>
        </w:rPr>
      </w:pPr>
      <w:r w:rsidRPr="002746B2">
        <w:rPr>
          <w:rFonts w:eastAsia="等线 Light" w:cs="Times New Roman" w:hint="eastAsia"/>
          <w:b/>
          <w:bCs/>
          <w:i/>
          <w:iCs/>
          <w:szCs w:val="20"/>
        </w:rPr>
        <w:t>P</w:t>
      </w:r>
      <w:r w:rsidRPr="002746B2">
        <w:rPr>
          <w:rFonts w:eastAsia="等线 Light" w:cs="Times New Roman"/>
          <w:b/>
          <w:bCs/>
          <w:i/>
          <w:iCs/>
          <w:szCs w:val="20"/>
        </w:rPr>
        <w:t xml:space="preserve">roposal </w:t>
      </w:r>
      <w:r>
        <w:rPr>
          <w:rFonts w:eastAsia="等线 Light" w:cs="Times New Roman"/>
          <w:b/>
          <w:bCs/>
          <w:i/>
          <w:iCs/>
          <w:szCs w:val="20"/>
        </w:rPr>
        <w:t>4</w:t>
      </w:r>
      <w:r w:rsidRPr="002746B2">
        <w:rPr>
          <w:rFonts w:eastAsia="等线 Light" w:cs="Times New Roman"/>
          <w:b/>
          <w:bCs/>
          <w:i/>
          <w:iCs/>
          <w:szCs w:val="20"/>
        </w:rPr>
        <w:t xml:space="preserve">: </w:t>
      </w:r>
      <w:r w:rsidR="00B00D30">
        <w:rPr>
          <w:rFonts w:eastAsia="等线 Light" w:cs="Times New Roman"/>
          <w:b/>
          <w:bCs/>
          <w:i/>
          <w:iCs/>
          <w:szCs w:val="20"/>
        </w:rPr>
        <w:t>D</w:t>
      </w:r>
      <w:r w:rsidRPr="000B5874">
        <w:rPr>
          <w:rFonts w:eastAsia="等线 Light" w:cs="Times New Roman"/>
          <w:b/>
          <w:bCs/>
          <w:i/>
          <w:iCs/>
          <w:szCs w:val="20"/>
        </w:rPr>
        <w:t xml:space="preserve">efine neighboring cell LTE CRS-IM requirement for PDCCH </w:t>
      </w:r>
      <w:r>
        <w:rPr>
          <w:rFonts w:eastAsia="等线 Light" w:cs="Times New Roman"/>
          <w:b/>
          <w:bCs/>
          <w:i/>
          <w:iCs/>
          <w:szCs w:val="20"/>
        </w:rPr>
        <w:t xml:space="preserve">in Scenario 2. </w:t>
      </w:r>
    </w:p>
    <w:p w14:paraId="2BE23024" w14:textId="77777777" w:rsidR="00F54173" w:rsidRPr="00F54173" w:rsidRDefault="00F54173" w:rsidP="00F54173">
      <w:pPr>
        <w:tabs>
          <w:tab w:val="left" w:pos="1134"/>
        </w:tabs>
        <w:spacing w:beforeLines="50" w:before="156" w:after="120"/>
        <w:rPr>
          <w:rFonts w:eastAsia="@Yu Mincho Light" w:cs="Times New Roman"/>
          <w:b/>
          <w:bCs/>
          <w:szCs w:val="20"/>
          <w:u w:val="single"/>
        </w:rPr>
      </w:pPr>
      <w:r w:rsidRPr="00F54173">
        <w:rPr>
          <w:rFonts w:eastAsia="@Yu Mincho Light" w:cs="Times New Roman"/>
          <w:b/>
          <w:bCs/>
          <w:szCs w:val="20"/>
          <w:u w:val="single"/>
          <w:lang w:val="en-GB"/>
        </w:rPr>
        <w:t>Assumption on CRS-IM</w:t>
      </w:r>
    </w:p>
    <w:p w14:paraId="51E2C3A3" w14:textId="77777777" w:rsidR="00F54173" w:rsidRPr="00780C44" w:rsidRDefault="00F54173" w:rsidP="00F54173">
      <w:pPr>
        <w:tabs>
          <w:tab w:val="left" w:pos="1134"/>
        </w:tabs>
        <w:rPr>
          <w:rFonts w:eastAsia="@Yu Mincho Light" w:cs="Times New Roman"/>
          <w:i/>
          <w:iCs/>
          <w:szCs w:val="20"/>
        </w:rPr>
      </w:pPr>
      <w:r w:rsidRPr="00780C44">
        <w:rPr>
          <w:rFonts w:eastAsia="@Yu Mincho Light" w:cs="Times New Roman"/>
          <w:i/>
          <w:iCs/>
          <w:szCs w:val="20"/>
        </w:rPr>
        <w:t>Agreement in RAN4#9</w:t>
      </w:r>
      <w:r>
        <w:rPr>
          <w:rFonts w:eastAsia="@Yu Mincho Light" w:cs="Times New Roman"/>
          <w:i/>
          <w:iCs/>
          <w:szCs w:val="20"/>
        </w:rPr>
        <w:t>9</w:t>
      </w:r>
      <w:r w:rsidRPr="00780C44">
        <w:rPr>
          <w:rFonts w:eastAsia="@Yu Mincho Light" w:cs="Times New Roman"/>
          <w:i/>
          <w:iCs/>
          <w:szCs w:val="20"/>
        </w:rPr>
        <w:t>-e meeting:</w:t>
      </w:r>
    </w:p>
    <w:p w14:paraId="1305F3E6" w14:textId="77777777" w:rsidR="00EE6756" w:rsidRPr="00EE6756" w:rsidRDefault="00EE6756" w:rsidP="00EE6756">
      <w:pPr>
        <w:numPr>
          <w:ilvl w:val="0"/>
          <w:numId w:val="14"/>
        </w:numPr>
        <w:tabs>
          <w:tab w:val="left" w:pos="1134"/>
        </w:tabs>
        <w:rPr>
          <w:rFonts w:eastAsia="@Yu Mincho Light" w:cs="Times New Roman"/>
          <w:i/>
          <w:iCs/>
          <w:szCs w:val="20"/>
        </w:rPr>
      </w:pPr>
      <w:r w:rsidRPr="00EE6756">
        <w:rPr>
          <w:rFonts w:eastAsia="@Yu Mincho Light" w:cs="Times New Roman"/>
          <w:i/>
          <w:iCs/>
          <w:szCs w:val="20"/>
        </w:rPr>
        <w:t>Both CRS-IC and LLR weighting for the initial performance evaluation</w:t>
      </w:r>
    </w:p>
    <w:p w14:paraId="666A867C" w14:textId="77777777" w:rsidR="00EE6756" w:rsidRPr="00EE6756" w:rsidRDefault="00EE6756" w:rsidP="00EE6756">
      <w:pPr>
        <w:numPr>
          <w:ilvl w:val="0"/>
          <w:numId w:val="14"/>
        </w:numPr>
        <w:tabs>
          <w:tab w:val="left" w:pos="1134"/>
        </w:tabs>
        <w:rPr>
          <w:rFonts w:eastAsia="@Yu Mincho Light" w:cs="Times New Roman"/>
          <w:i/>
          <w:iCs/>
          <w:szCs w:val="20"/>
        </w:rPr>
      </w:pPr>
      <w:r w:rsidRPr="00EE6756">
        <w:rPr>
          <w:rFonts w:eastAsia="@Yu Mincho Light" w:cs="Times New Roman"/>
          <w:i/>
          <w:iCs/>
          <w:szCs w:val="20"/>
        </w:rPr>
        <w:t>FFS for performance requirements definition.</w:t>
      </w:r>
    </w:p>
    <w:p w14:paraId="1FB62B46" w14:textId="77777777" w:rsidR="00EE6756" w:rsidRPr="00EE6756" w:rsidRDefault="00EE6756" w:rsidP="00EE6756">
      <w:pPr>
        <w:numPr>
          <w:ilvl w:val="0"/>
          <w:numId w:val="14"/>
        </w:numPr>
        <w:tabs>
          <w:tab w:val="left" w:pos="1134"/>
        </w:tabs>
        <w:rPr>
          <w:rFonts w:eastAsia="@Yu Mincho Light" w:cs="Times New Roman"/>
          <w:i/>
          <w:iCs/>
          <w:szCs w:val="20"/>
        </w:rPr>
      </w:pPr>
      <w:r w:rsidRPr="00EE6756">
        <w:rPr>
          <w:rFonts w:eastAsia="@Yu Mincho Light" w:cs="Times New Roman"/>
          <w:i/>
          <w:iCs/>
          <w:szCs w:val="20"/>
        </w:rPr>
        <w:t>FFS NW assistant information existed or not, companies are encouraged to bring analysis with different options.</w:t>
      </w:r>
    </w:p>
    <w:p w14:paraId="6AD4F900" w14:textId="2B52469E" w:rsidR="00517FE9" w:rsidRDefault="00E41732" w:rsidP="00517FE9">
      <w:pPr>
        <w:spacing w:beforeLines="50" w:before="156" w:after="120"/>
        <w:rPr>
          <w:sz w:val="21"/>
          <w:szCs w:val="21"/>
          <w:lang w:val="en-GB" w:eastAsia="en-US"/>
        </w:rPr>
      </w:pPr>
      <w:r w:rsidRPr="002F2565">
        <w:rPr>
          <w:rFonts w:hint="eastAsia"/>
          <w:sz w:val="21"/>
          <w:szCs w:val="21"/>
          <w:lang w:val="en-GB" w:eastAsia="en-US"/>
        </w:rPr>
        <w:t>W</w:t>
      </w:r>
      <w:r w:rsidRPr="002F2565">
        <w:rPr>
          <w:sz w:val="21"/>
          <w:szCs w:val="21"/>
          <w:lang w:val="en-GB" w:eastAsia="en-US"/>
        </w:rPr>
        <w:t xml:space="preserve">e prefer not to consider network assistant </w:t>
      </w:r>
      <w:r w:rsidR="00B00D30" w:rsidRPr="002F2565">
        <w:rPr>
          <w:sz w:val="21"/>
          <w:szCs w:val="21"/>
          <w:lang w:val="en-GB" w:eastAsia="en-US"/>
        </w:rPr>
        <w:t>signalling</w:t>
      </w:r>
      <w:r w:rsidRPr="002F2565">
        <w:rPr>
          <w:sz w:val="21"/>
          <w:szCs w:val="21"/>
          <w:lang w:val="en-GB" w:eastAsia="en-US"/>
        </w:rPr>
        <w:t>.</w:t>
      </w:r>
      <w:r>
        <w:rPr>
          <w:sz w:val="21"/>
          <w:szCs w:val="21"/>
          <w:lang w:val="en-GB" w:eastAsia="en-US"/>
        </w:rPr>
        <w:t xml:space="preserve"> We have already observed CRS interference in our network, if we consider network assistant signal</w:t>
      </w:r>
      <w:r w:rsidR="001C54C6">
        <w:rPr>
          <w:sz w:val="21"/>
          <w:szCs w:val="21"/>
          <w:lang w:val="en-GB" w:eastAsia="en-US"/>
        </w:rPr>
        <w:t>l</w:t>
      </w:r>
      <w:r>
        <w:rPr>
          <w:sz w:val="21"/>
          <w:szCs w:val="21"/>
          <w:lang w:val="en-GB" w:eastAsia="en-US"/>
        </w:rPr>
        <w:t>ing, then we will introduce</w:t>
      </w:r>
      <w:r w:rsidR="004E2224">
        <w:rPr>
          <w:sz w:val="21"/>
          <w:szCs w:val="21"/>
          <w:lang w:val="en-GB" w:eastAsia="en-US"/>
        </w:rPr>
        <w:t xml:space="preserve"> extra</w:t>
      </w:r>
      <w:r>
        <w:rPr>
          <w:sz w:val="21"/>
          <w:szCs w:val="21"/>
          <w:lang w:val="en-GB" w:eastAsia="en-US"/>
        </w:rPr>
        <w:t xml:space="preserve"> </w:t>
      </w:r>
      <w:r w:rsidR="004E2224">
        <w:rPr>
          <w:sz w:val="21"/>
          <w:szCs w:val="21"/>
          <w:lang w:val="en-GB" w:eastAsia="en-US"/>
        </w:rPr>
        <w:t>work</w:t>
      </w:r>
      <w:r>
        <w:rPr>
          <w:sz w:val="21"/>
          <w:szCs w:val="21"/>
          <w:lang w:val="en-GB" w:eastAsia="en-US"/>
        </w:rPr>
        <w:t xml:space="preserve"> to RAN1/2, </w:t>
      </w:r>
      <w:r w:rsidR="00517FE9">
        <w:rPr>
          <w:sz w:val="21"/>
          <w:szCs w:val="21"/>
          <w:lang w:val="en-GB" w:eastAsia="en-US"/>
        </w:rPr>
        <w:t>and this CRS-IM gain will only applicable to the BSs</w:t>
      </w:r>
      <w:r w:rsidR="00225AD7">
        <w:rPr>
          <w:sz w:val="21"/>
          <w:szCs w:val="21"/>
          <w:lang w:val="en-GB" w:eastAsia="en-US"/>
        </w:rPr>
        <w:t xml:space="preserve"> and UEs</w:t>
      </w:r>
      <w:r w:rsidR="00517FE9">
        <w:rPr>
          <w:sz w:val="21"/>
          <w:szCs w:val="21"/>
          <w:lang w:val="en-GB" w:eastAsia="en-US"/>
        </w:rPr>
        <w:t xml:space="preserve"> which support this assistant information.</w:t>
      </w:r>
      <w:r w:rsidR="00225AD7">
        <w:rPr>
          <w:sz w:val="21"/>
          <w:szCs w:val="21"/>
          <w:lang w:val="en-GB" w:eastAsia="en-US"/>
        </w:rPr>
        <w:t xml:space="preserve"> Without assistant information, UE capable of this feature can </w:t>
      </w:r>
      <w:r w:rsidR="004E2224">
        <w:rPr>
          <w:sz w:val="21"/>
          <w:szCs w:val="21"/>
          <w:lang w:val="en-GB" w:eastAsia="en-US"/>
        </w:rPr>
        <w:t xml:space="preserve">also mitigate </w:t>
      </w:r>
      <w:r w:rsidR="00225AD7">
        <w:rPr>
          <w:sz w:val="21"/>
          <w:szCs w:val="21"/>
          <w:lang w:val="en-GB" w:eastAsia="en-US"/>
        </w:rPr>
        <w:t>the CRS interference in network, which is more beneficial to the current network.</w:t>
      </w:r>
      <w:r w:rsidR="00B00D30">
        <w:rPr>
          <w:sz w:val="21"/>
          <w:szCs w:val="21"/>
          <w:lang w:val="en-GB" w:eastAsia="en-US"/>
        </w:rPr>
        <w:t xml:space="preserve"> </w:t>
      </w:r>
    </w:p>
    <w:p w14:paraId="49552B73" w14:textId="4F01E46D" w:rsidR="00B00D30" w:rsidRDefault="00B00D30" w:rsidP="00517FE9">
      <w:pPr>
        <w:spacing w:beforeLines="50" w:before="156" w:after="120"/>
        <w:rPr>
          <w:sz w:val="21"/>
          <w:szCs w:val="21"/>
          <w:lang w:val="en-GB" w:eastAsia="en-US"/>
        </w:rPr>
      </w:pPr>
      <w:r w:rsidRPr="002746B2">
        <w:rPr>
          <w:rFonts w:eastAsia="等线 Light" w:cs="Times New Roman" w:hint="eastAsia"/>
          <w:b/>
          <w:bCs/>
          <w:i/>
          <w:iCs/>
          <w:szCs w:val="20"/>
        </w:rPr>
        <w:t>P</w:t>
      </w:r>
      <w:r w:rsidRPr="002746B2">
        <w:rPr>
          <w:rFonts w:eastAsia="等线 Light" w:cs="Times New Roman"/>
          <w:b/>
          <w:bCs/>
          <w:i/>
          <w:iCs/>
          <w:szCs w:val="20"/>
        </w:rPr>
        <w:t xml:space="preserve">roposal </w:t>
      </w:r>
      <w:r>
        <w:rPr>
          <w:rFonts w:eastAsia="等线 Light" w:cs="Times New Roman"/>
          <w:b/>
          <w:bCs/>
          <w:i/>
          <w:iCs/>
          <w:szCs w:val="20"/>
        </w:rPr>
        <w:t>5</w:t>
      </w:r>
      <w:r w:rsidRPr="002746B2">
        <w:rPr>
          <w:rFonts w:eastAsia="等线 Light" w:cs="Times New Roman"/>
          <w:b/>
          <w:bCs/>
          <w:i/>
          <w:iCs/>
          <w:szCs w:val="20"/>
        </w:rPr>
        <w:t xml:space="preserve">: </w:t>
      </w:r>
      <w:r>
        <w:rPr>
          <w:rFonts w:eastAsia="等线 Light" w:cs="Times New Roman"/>
          <w:b/>
          <w:bCs/>
          <w:i/>
          <w:iCs/>
          <w:szCs w:val="20"/>
        </w:rPr>
        <w:t xml:space="preserve">Do not consider network assistant </w:t>
      </w:r>
      <w:r w:rsidR="00F85A9E">
        <w:rPr>
          <w:rFonts w:eastAsia="等线 Light" w:cs="Times New Roman" w:hint="eastAsia"/>
          <w:b/>
          <w:bCs/>
          <w:i/>
          <w:iCs/>
          <w:szCs w:val="20"/>
        </w:rPr>
        <w:t>information</w:t>
      </w:r>
      <w:r>
        <w:rPr>
          <w:rFonts w:eastAsia="等线 Light" w:cs="Times New Roman"/>
          <w:b/>
          <w:bCs/>
          <w:i/>
          <w:iCs/>
          <w:szCs w:val="20"/>
        </w:rPr>
        <w:t xml:space="preserve">. </w:t>
      </w:r>
    </w:p>
    <w:p w14:paraId="59E39F12"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0C5A6A48" w14:textId="4E0CE762" w:rsidR="009D072F" w:rsidRDefault="00C639F1" w:rsidP="009D072F">
      <w:pPr>
        <w:rPr>
          <w:rFonts w:cs="Times New Roman"/>
          <w:szCs w:val="20"/>
        </w:rPr>
      </w:pPr>
      <w:r w:rsidRPr="00351506">
        <w:rPr>
          <w:rFonts w:cs="Times New Roman"/>
          <w:szCs w:val="20"/>
        </w:rPr>
        <w:t xml:space="preserve">In this contribution, we discuss </w:t>
      </w:r>
      <w:r w:rsidR="006432D4">
        <w:rPr>
          <w:rFonts w:cs="Times New Roman"/>
          <w:szCs w:val="20"/>
        </w:rPr>
        <w:t xml:space="preserve">some general issues </w:t>
      </w:r>
      <w:r w:rsidR="004D6634" w:rsidRPr="004D6634">
        <w:rPr>
          <w:rFonts w:cs="Times New Roman"/>
          <w:szCs w:val="20"/>
        </w:rPr>
        <w:t>for LTE CRS-IM in scenarios with overlapping spectrum for LTE and NR</w:t>
      </w:r>
      <w:r w:rsidR="004D6634">
        <w:rPr>
          <w:rFonts w:cs="Times New Roman"/>
          <w:szCs w:val="20"/>
        </w:rPr>
        <w:t xml:space="preserve">. </w:t>
      </w:r>
      <w:r w:rsidRPr="00351506">
        <w:rPr>
          <w:rFonts w:cs="Times New Roman"/>
          <w:szCs w:val="20"/>
        </w:rPr>
        <w:t>The proposals are:</w:t>
      </w:r>
    </w:p>
    <w:p w14:paraId="785EF3CD" w14:textId="6715391D" w:rsidR="006432D4" w:rsidRDefault="006432D4" w:rsidP="004D6634">
      <w:pPr>
        <w:tabs>
          <w:tab w:val="left" w:pos="1134"/>
        </w:tabs>
        <w:spacing w:beforeLines="50" w:before="156"/>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sidRPr="00D20EA0">
        <w:rPr>
          <w:rFonts w:eastAsia="等线 Light" w:cs="Times New Roman"/>
          <w:b/>
          <w:bCs/>
          <w:i/>
          <w:iCs/>
          <w:szCs w:val="20"/>
        </w:rPr>
        <w:t xml:space="preserve">Further evaluate CRS-IM performance under </w:t>
      </w:r>
      <w:r w:rsidR="0075116C">
        <w:rPr>
          <w:rFonts w:eastAsia="等线 Light" w:cs="Times New Roman"/>
          <w:b/>
          <w:bCs/>
          <w:i/>
          <w:iCs/>
          <w:szCs w:val="20"/>
        </w:rPr>
        <w:t xml:space="preserve">FDD </w:t>
      </w:r>
      <w:r w:rsidRPr="00D20EA0">
        <w:rPr>
          <w:rFonts w:eastAsia="等线 Light" w:cs="Times New Roman"/>
          <w:b/>
          <w:bCs/>
          <w:i/>
          <w:iCs/>
          <w:szCs w:val="20"/>
        </w:rPr>
        <w:t>async network assumption.</w:t>
      </w:r>
    </w:p>
    <w:p w14:paraId="04E13998" w14:textId="77777777" w:rsidR="006432D4" w:rsidRDefault="006432D4" w:rsidP="006432D4">
      <w:pPr>
        <w:tabs>
          <w:tab w:val="left" w:pos="1134"/>
        </w:tabs>
        <w:spacing w:beforeLines="50" w:before="156" w:after="120"/>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2</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For TDD 15kHz scenario, define 10MHz and/or 20MHz bandwidth test case(s).</w:t>
      </w:r>
    </w:p>
    <w:p w14:paraId="6AA2DC10" w14:textId="44385EDA" w:rsidR="006432D4" w:rsidRDefault="006432D4" w:rsidP="004D6634">
      <w:pPr>
        <w:tabs>
          <w:tab w:val="left" w:pos="1134"/>
        </w:tabs>
        <w:spacing w:beforeLines="50" w:before="156"/>
        <w:rPr>
          <w:rFonts w:eastAsia="等线 Light" w:cs="Times New Roman"/>
          <w:b/>
          <w:bCs/>
          <w:i/>
          <w:iCs/>
          <w:szCs w:val="20"/>
        </w:rPr>
      </w:pPr>
      <w:r w:rsidRPr="002746B2">
        <w:rPr>
          <w:rFonts w:eastAsia="等线 Light" w:cs="Times New Roman" w:hint="eastAsia"/>
          <w:b/>
          <w:bCs/>
          <w:i/>
          <w:iCs/>
          <w:szCs w:val="20"/>
        </w:rPr>
        <w:t>P</w:t>
      </w:r>
      <w:r w:rsidRPr="002746B2">
        <w:rPr>
          <w:rFonts w:eastAsia="等线 Light" w:cs="Times New Roman"/>
          <w:b/>
          <w:bCs/>
          <w:i/>
          <w:iCs/>
          <w:szCs w:val="20"/>
        </w:rPr>
        <w:t xml:space="preserve">roposal 3: </w:t>
      </w:r>
      <w:r>
        <w:rPr>
          <w:rFonts w:eastAsia="等线 Light" w:cs="Times New Roman"/>
          <w:b/>
          <w:bCs/>
          <w:i/>
          <w:iCs/>
          <w:szCs w:val="20"/>
        </w:rPr>
        <w:t>Suggest to consider c</w:t>
      </w:r>
      <w:r w:rsidRPr="002746B2">
        <w:rPr>
          <w:rFonts w:eastAsia="等线 Light" w:cs="Times New Roman"/>
          <w:b/>
          <w:bCs/>
          <w:i/>
          <w:iCs/>
          <w:szCs w:val="20"/>
        </w:rPr>
        <w:t>over</w:t>
      </w:r>
      <w:r>
        <w:rPr>
          <w:rFonts w:eastAsia="等线 Light" w:cs="Times New Roman"/>
          <w:b/>
          <w:bCs/>
          <w:i/>
          <w:iCs/>
          <w:szCs w:val="20"/>
        </w:rPr>
        <w:t>ing</w:t>
      </w:r>
      <w:r w:rsidRPr="002746B2">
        <w:rPr>
          <w:rFonts w:eastAsia="等线 Light" w:cs="Times New Roman"/>
          <w:b/>
          <w:bCs/>
          <w:i/>
          <w:iCs/>
          <w:szCs w:val="20"/>
        </w:rPr>
        <w:t xml:space="preserve"> 30kHz SCS and 40MHz CBW for NR TDD.</w:t>
      </w:r>
    </w:p>
    <w:p w14:paraId="419B9FB8" w14:textId="40E07177" w:rsidR="006432D4" w:rsidRDefault="006432D4" w:rsidP="004D6634">
      <w:pPr>
        <w:tabs>
          <w:tab w:val="left" w:pos="1134"/>
        </w:tabs>
        <w:spacing w:beforeLines="50" w:before="156"/>
        <w:rPr>
          <w:rFonts w:eastAsia="等线 Light" w:cs="Times New Roman"/>
          <w:b/>
          <w:bCs/>
          <w:i/>
          <w:iCs/>
          <w:szCs w:val="20"/>
        </w:rPr>
      </w:pPr>
      <w:r w:rsidRPr="002746B2">
        <w:rPr>
          <w:rFonts w:eastAsia="等线 Light" w:cs="Times New Roman" w:hint="eastAsia"/>
          <w:b/>
          <w:bCs/>
          <w:i/>
          <w:iCs/>
          <w:szCs w:val="20"/>
        </w:rPr>
        <w:t>P</w:t>
      </w:r>
      <w:r w:rsidRPr="002746B2">
        <w:rPr>
          <w:rFonts w:eastAsia="等线 Light" w:cs="Times New Roman"/>
          <w:b/>
          <w:bCs/>
          <w:i/>
          <w:iCs/>
          <w:szCs w:val="20"/>
        </w:rPr>
        <w:t xml:space="preserve">roposal </w:t>
      </w:r>
      <w:r>
        <w:rPr>
          <w:rFonts w:eastAsia="等线 Light" w:cs="Times New Roman"/>
          <w:b/>
          <w:bCs/>
          <w:i/>
          <w:iCs/>
          <w:szCs w:val="20"/>
        </w:rPr>
        <w:t>4</w:t>
      </w:r>
      <w:r w:rsidRPr="002746B2">
        <w:rPr>
          <w:rFonts w:eastAsia="等线 Light" w:cs="Times New Roman"/>
          <w:b/>
          <w:bCs/>
          <w:i/>
          <w:iCs/>
          <w:szCs w:val="20"/>
        </w:rPr>
        <w:t xml:space="preserve">: </w:t>
      </w:r>
      <w:r>
        <w:rPr>
          <w:rFonts w:eastAsia="等线 Light" w:cs="Times New Roman"/>
          <w:b/>
          <w:bCs/>
          <w:i/>
          <w:iCs/>
          <w:szCs w:val="20"/>
        </w:rPr>
        <w:t>D</w:t>
      </w:r>
      <w:r w:rsidRPr="000B5874">
        <w:rPr>
          <w:rFonts w:eastAsia="等线 Light" w:cs="Times New Roman"/>
          <w:b/>
          <w:bCs/>
          <w:i/>
          <w:iCs/>
          <w:szCs w:val="20"/>
        </w:rPr>
        <w:t xml:space="preserve">efine neighboring cell LTE CRS-IM requirement for PDCCH </w:t>
      </w:r>
      <w:r>
        <w:rPr>
          <w:rFonts w:eastAsia="等线 Light" w:cs="Times New Roman"/>
          <w:b/>
          <w:bCs/>
          <w:i/>
          <w:iCs/>
          <w:szCs w:val="20"/>
        </w:rPr>
        <w:t>in Scenario 2.</w:t>
      </w:r>
    </w:p>
    <w:p w14:paraId="5891FE0B" w14:textId="549A91ED" w:rsidR="004D6634" w:rsidRPr="008A46CB" w:rsidRDefault="006432D4" w:rsidP="006432D4">
      <w:pPr>
        <w:tabs>
          <w:tab w:val="left" w:pos="1134"/>
        </w:tabs>
        <w:spacing w:beforeLines="50" w:before="156"/>
        <w:rPr>
          <w:rFonts w:eastAsia="等线 Light" w:cs="Times New Roman"/>
          <w:b/>
          <w:bCs/>
          <w:i/>
          <w:iCs/>
          <w:szCs w:val="20"/>
        </w:rPr>
      </w:pPr>
      <w:r w:rsidRPr="002746B2">
        <w:rPr>
          <w:rFonts w:eastAsia="等线 Light" w:cs="Times New Roman" w:hint="eastAsia"/>
          <w:b/>
          <w:bCs/>
          <w:i/>
          <w:iCs/>
          <w:szCs w:val="20"/>
        </w:rPr>
        <w:t>P</w:t>
      </w:r>
      <w:r w:rsidRPr="002746B2">
        <w:rPr>
          <w:rFonts w:eastAsia="等线 Light" w:cs="Times New Roman"/>
          <w:b/>
          <w:bCs/>
          <w:i/>
          <w:iCs/>
          <w:szCs w:val="20"/>
        </w:rPr>
        <w:t xml:space="preserve">roposal </w:t>
      </w:r>
      <w:r>
        <w:rPr>
          <w:rFonts w:eastAsia="等线 Light" w:cs="Times New Roman"/>
          <w:b/>
          <w:bCs/>
          <w:i/>
          <w:iCs/>
          <w:szCs w:val="20"/>
        </w:rPr>
        <w:t>5</w:t>
      </w:r>
      <w:r w:rsidRPr="002746B2">
        <w:rPr>
          <w:rFonts w:eastAsia="等线 Light" w:cs="Times New Roman"/>
          <w:b/>
          <w:bCs/>
          <w:i/>
          <w:iCs/>
          <w:szCs w:val="20"/>
        </w:rPr>
        <w:t xml:space="preserve">: </w:t>
      </w:r>
      <w:r>
        <w:rPr>
          <w:rFonts w:eastAsia="等线 Light" w:cs="Times New Roman"/>
          <w:b/>
          <w:bCs/>
          <w:i/>
          <w:iCs/>
          <w:szCs w:val="20"/>
        </w:rPr>
        <w:t xml:space="preserve">Do not consider network assistant </w:t>
      </w:r>
      <w:r w:rsidR="004E2224">
        <w:rPr>
          <w:rFonts w:eastAsia="等线 Light" w:cs="Times New Roman"/>
          <w:b/>
          <w:bCs/>
          <w:i/>
          <w:iCs/>
          <w:szCs w:val="20"/>
        </w:rPr>
        <w:t>information</w:t>
      </w:r>
      <w:r>
        <w:rPr>
          <w:rFonts w:eastAsia="等线 Light" w:cs="Times New Roman"/>
          <w:b/>
          <w:bCs/>
          <w:i/>
          <w:iCs/>
          <w:szCs w:val="20"/>
        </w:rPr>
        <w:t>.</w:t>
      </w:r>
    </w:p>
    <w:bookmarkEnd w:id="5"/>
    <w:bookmarkEnd w:id="6"/>
    <w:p w14:paraId="7874FBC7"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62E44338" w14:textId="159B65B9" w:rsidR="00135189" w:rsidRDefault="00135189">
      <w:pPr>
        <w:rPr>
          <w:rFonts w:eastAsia="等线" w:cs="Times New Roman"/>
          <w:szCs w:val="20"/>
        </w:rPr>
      </w:pPr>
      <w:r>
        <w:rPr>
          <w:rFonts w:eastAsia="等线" w:cs="Times New Roman" w:hint="eastAsia"/>
          <w:szCs w:val="20"/>
          <w:lang w:val="en-GB"/>
        </w:rPr>
        <w:t>[</w:t>
      </w:r>
      <w:r>
        <w:rPr>
          <w:rFonts w:eastAsia="等线" w:cs="Times New Roman"/>
          <w:szCs w:val="20"/>
          <w:lang w:val="en-GB"/>
        </w:rPr>
        <w:t xml:space="preserve">1] R4-2108662, </w:t>
      </w:r>
      <w:r w:rsidRPr="00135189">
        <w:rPr>
          <w:rFonts w:eastAsia="等线" w:cs="Times New Roman"/>
          <w:szCs w:val="20"/>
        </w:rPr>
        <w:t>WF on CRS interference handling in scenarios with overlapping spectrum for LTE and NR</w:t>
      </w:r>
      <w:r>
        <w:rPr>
          <w:rFonts w:eastAsia="等线" w:cs="Times New Roman"/>
          <w:szCs w:val="20"/>
        </w:rPr>
        <w:t>, China Telecom</w:t>
      </w:r>
    </w:p>
    <w:p w14:paraId="059A17B1" w14:textId="3AE8E0C1" w:rsidR="00D4795A" w:rsidRDefault="00D4795A">
      <w:pPr>
        <w:rPr>
          <w:rFonts w:eastAsia="等线" w:cs="Times New Roman"/>
          <w:szCs w:val="20"/>
          <w:lang w:val="en-GB"/>
        </w:rPr>
      </w:pPr>
      <w:r>
        <w:rPr>
          <w:rFonts w:eastAsia="等线" w:cs="Times New Roman" w:hint="eastAsia"/>
          <w:szCs w:val="20"/>
        </w:rPr>
        <w:t>[</w:t>
      </w:r>
      <w:r>
        <w:rPr>
          <w:rFonts w:eastAsia="等线" w:cs="Times New Roman"/>
          <w:szCs w:val="20"/>
        </w:rPr>
        <w:t xml:space="preserve">2] R4-2109995, </w:t>
      </w:r>
      <w:r w:rsidRPr="00D4795A">
        <w:rPr>
          <w:rFonts w:eastAsia="等线" w:cs="Times New Roman"/>
          <w:szCs w:val="20"/>
        </w:rPr>
        <w:t>Discussion on CRS-IM with overlapping spectrum for LTE and NR</w:t>
      </w:r>
      <w:r>
        <w:rPr>
          <w:rFonts w:eastAsia="等线" w:cs="Times New Roman"/>
          <w:szCs w:val="20"/>
        </w:rPr>
        <w:t>, Ericsson</w:t>
      </w:r>
    </w:p>
    <w:p w14:paraId="3AEC094A" w14:textId="06CCEBB8" w:rsidR="006322F8" w:rsidRPr="001149CD" w:rsidRDefault="006322F8">
      <w:pPr>
        <w:rPr>
          <w:rFonts w:eastAsia="等线" w:cs="Times New Roman"/>
          <w:szCs w:val="20"/>
          <w:lang w:val="en-GB"/>
        </w:rPr>
      </w:pPr>
      <w:r w:rsidRPr="001149CD">
        <w:rPr>
          <w:rFonts w:eastAsia="等线" w:cs="Times New Roman" w:hint="eastAsia"/>
          <w:szCs w:val="20"/>
          <w:lang w:val="en-GB"/>
        </w:rPr>
        <w:t>[</w:t>
      </w:r>
      <w:r w:rsidR="00CE0628">
        <w:rPr>
          <w:rFonts w:eastAsia="等线" w:cs="Times New Roman"/>
          <w:szCs w:val="20"/>
          <w:lang w:val="en-GB"/>
        </w:rPr>
        <w:t>3</w:t>
      </w:r>
      <w:r w:rsidRPr="001149CD">
        <w:rPr>
          <w:rFonts w:eastAsia="等线" w:cs="Times New Roman"/>
          <w:szCs w:val="20"/>
          <w:lang w:val="en-GB"/>
        </w:rPr>
        <w:t xml:space="preserve">] </w:t>
      </w:r>
      <w:r w:rsidR="0024530E">
        <w:rPr>
          <w:rFonts w:eastAsia="等线" w:cs="Times New Roman"/>
          <w:szCs w:val="20"/>
          <w:lang w:val="en-GB"/>
        </w:rPr>
        <w:t>R4-2106119 Work plan for Further enhancement on NR demodulation performance WI</w:t>
      </w:r>
      <w:r w:rsidR="009D5AB8">
        <w:rPr>
          <w:rFonts w:eastAsia="等线" w:cs="Times New Roman"/>
          <w:szCs w:val="20"/>
          <w:lang w:val="en-GB"/>
        </w:rPr>
        <w:t>, China Telecom</w:t>
      </w:r>
    </w:p>
    <w:p w14:paraId="0C2D2970" w14:textId="697F0114" w:rsidR="000A1518" w:rsidRPr="003502D9" w:rsidRDefault="00587D93">
      <w:pPr>
        <w:rPr>
          <w:rFonts w:cs="Times New Roman"/>
          <w:szCs w:val="20"/>
          <w:lang w:val="en-GB"/>
        </w:rPr>
      </w:pPr>
      <w:r>
        <w:rPr>
          <w:rFonts w:cs="Times New Roman" w:hint="eastAsia"/>
          <w:szCs w:val="20"/>
          <w:lang w:val="en-GB"/>
        </w:rPr>
        <w:t>[</w:t>
      </w:r>
      <w:r w:rsidR="00CE0628">
        <w:rPr>
          <w:rFonts w:cs="Times New Roman"/>
          <w:szCs w:val="20"/>
          <w:lang w:val="en-GB"/>
        </w:rPr>
        <w:t>4</w:t>
      </w:r>
      <w:r>
        <w:rPr>
          <w:rFonts w:cs="Times New Roman"/>
          <w:szCs w:val="20"/>
          <w:lang w:val="en-GB"/>
        </w:rPr>
        <w:t>] R</w:t>
      </w:r>
      <w:r w:rsidR="004956B7">
        <w:rPr>
          <w:rFonts w:cs="Times New Roman"/>
          <w:szCs w:val="20"/>
          <w:lang w:val="en-GB"/>
        </w:rPr>
        <w:t>P-2</w:t>
      </w:r>
      <w:r w:rsidR="007D6EBD">
        <w:rPr>
          <w:rFonts w:cs="Times New Roman"/>
          <w:szCs w:val="20"/>
          <w:lang w:val="en-GB"/>
        </w:rPr>
        <w:t>10769</w:t>
      </w:r>
      <w:r>
        <w:rPr>
          <w:rFonts w:cs="Times New Roman"/>
          <w:szCs w:val="20"/>
          <w:lang w:val="en-GB"/>
        </w:rPr>
        <w:t xml:space="preserve"> </w:t>
      </w:r>
      <w:r w:rsidR="007D6EBD" w:rsidRPr="007D6EBD">
        <w:rPr>
          <w:rFonts w:cs="Times New Roman"/>
          <w:szCs w:val="20"/>
          <w:lang w:val="en-GB"/>
        </w:rPr>
        <w:t>Revised</w:t>
      </w:r>
      <w:r w:rsidR="004956B7" w:rsidRPr="004956B7">
        <w:rPr>
          <w:rFonts w:cs="Times New Roman"/>
          <w:szCs w:val="20"/>
          <w:lang w:val="en-GB"/>
        </w:rPr>
        <w:t xml:space="preserve"> WID: Further enhancement on NR demodulation performance</w:t>
      </w:r>
      <w:r w:rsidR="004956B7">
        <w:rPr>
          <w:rFonts w:cs="Times New Roman"/>
          <w:szCs w:val="20"/>
          <w:lang w:val="en-GB"/>
        </w:rPr>
        <w:t xml:space="preserve">, China </w:t>
      </w:r>
      <w:r w:rsidR="009D5AB8">
        <w:rPr>
          <w:rFonts w:cs="Times New Roman"/>
          <w:szCs w:val="20"/>
          <w:lang w:val="en-GB"/>
        </w:rPr>
        <w:t>T</w:t>
      </w:r>
      <w:r w:rsidR="004956B7">
        <w:rPr>
          <w:rFonts w:cs="Times New Roman"/>
          <w:szCs w:val="20"/>
          <w:lang w:val="en-GB"/>
        </w:rPr>
        <w:t>elecom</w:t>
      </w:r>
      <w:r w:rsidR="00830779">
        <w:rPr>
          <w:rFonts w:cs="Times New Roman"/>
          <w:szCs w:val="20"/>
          <w:lang w:val="en-GB"/>
        </w:rPr>
        <w:t>.</w:t>
      </w:r>
    </w:p>
    <w:sectPr w:rsidR="000A1518" w:rsidRPr="003502D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1E667" w14:textId="77777777" w:rsidR="00CF1CA9" w:rsidRDefault="00CF1CA9" w:rsidP="007854C6">
      <w:r>
        <w:separator/>
      </w:r>
    </w:p>
  </w:endnote>
  <w:endnote w:type="continuationSeparator" w:id="0">
    <w:p w14:paraId="1CB2AF6E" w14:textId="77777777" w:rsidR="00CF1CA9" w:rsidRDefault="00CF1CA9"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otumChe">
    <w:altName w:val="@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AA3E4" w14:textId="77777777" w:rsidR="00CF1CA9" w:rsidRDefault="00CF1CA9" w:rsidP="007854C6">
      <w:r>
        <w:separator/>
      </w:r>
    </w:p>
  </w:footnote>
  <w:footnote w:type="continuationSeparator" w:id="0">
    <w:p w14:paraId="35E35A03" w14:textId="77777777" w:rsidR="00CF1CA9" w:rsidRDefault="00CF1CA9"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693E"/>
    <w:multiLevelType w:val="hybridMultilevel"/>
    <w:tmpl w:val="9A1CB960"/>
    <w:lvl w:ilvl="0" w:tplc="48A6565C">
      <w:start w:val="1"/>
      <w:numFmt w:val="bullet"/>
      <w:lvlText w:val="–"/>
      <w:lvlJc w:val="left"/>
      <w:pPr>
        <w:tabs>
          <w:tab w:val="num" w:pos="720"/>
        </w:tabs>
        <w:ind w:left="720" w:hanging="360"/>
      </w:pPr>
      <w:rPr>
        <w:rFonts w:ascii="Arial" w:hAnsi="Arial" w:hint="default"/>
      </w:rPr>
    </w:lvl>
    <w:lvl w:ilvl="1" w:tplc="937A5A9C">
      <w:start w:val="1"/>
      <w:numFmt w:val="bullet"/>
      <w:lvlText w:val="–"/>
      <w:lvlJc w:val="left"/>
      <w:pPr>
        <w:tabs>
          <w:tab w:val="num" w:pos="1440"/>
        </w:tabs>
        <w:ind w:left="1440" w:hanging="360"/>
      </w:pPr>
      <w:rPr>
        <w:rFonts w:ascii="Arial" w:hAnsi="Arial" w:hint="default"/>
      </w:rPr>
    </w:lvl>
    <w:lvl w:ilvl="2" w:tplc="91BC85AC" w:tentative="1">
      <w:start w:val="1"/>
      <w:numFmt w:val="bullet"/>
      <w:lvlText w:val="–"/>
      <w:lvlJc w:val="left"/>
      <w:pPr>
        <w:tabs>
          <w:tab w:val="num" w:pos="2160"/>
        </w:tabs>
        <w:ind w:left="2160" w:hanging="360"/>
      </w:pPr>
      <w:rPr>
        <w:rFonts w:ascii="Arial" w:hAnsi="Arial" w:hint="default"/>
      </w:rPr>
    </w:lvl>
    <w:lvl w:ilvl="3" w:tplc="9AD44F7A" w:tentative="1">
      <w:start w:val="1"/>
      <w:numFmt w:val="bullet"/>
      <w:lvlText w:val="–"/>
      <w:lvlJc w:val="left"/>
      <w:pPr>
        <w:tabs>
          <w:tab w:val="num" w:pos="2880"/>
        </w:tabs>
        <w:ind w:left="2880" w:hanging="360"/>
      </w:pPr>
      <w:rPr>
        <w:rFonts w:ascii="Arial" w:hAnsi="Arial" w:hint="default"/>
      </w:rPr>
    </w:lvl>
    <w:lvl w:ilvl="4" w:tplc="4D0065AC" w:tentative="1">
      <w:start w:val="1"/>
      <w:numFmt w:val="bullet"/>
      <w:lvlText w:val="–"/>
      <w:lvlJc w:val="left"/>
      <w:pPr>
        <w:tabs>
          <w:tab w:val="num" w:pos="3600"/>
        </w:tabs>
        <w:ind w:left="3600" w:hanging="360"/>
      </w:pPr>
      <w:rPr>
        <w:rFonts w:ascii="Arial" w:hAnsi="Arial" w:hint="default"/>
      </w:rPr>
    </w:lvl>
    <w:lvl w:ilvl="5" w:tplc="0D3CF72A" w:tentative="1">
      <w:start w:val="1"/>
      <w:numFmt w:val="bullet"/>
      <w:lvlText w:val="–"/>
      <w:lvlJc w:val="left"/>
      <w:pPr>
        <w:tabs>
          <w:tab w:val="num" w:pos="4320"/>
        </w:tabs>
        <w:ind w:left="4320" w:hanging="360"/>
      </w:pPr>
      <w:rPr>
        <w:rFonts w:ascii="Arial" w:hAnsi="Arial" w:hint="default"/>
      </w:rPr>
    </w:lvl>
    <w:lvl w:ilvl="6" w:tplc="A77815E2" w:tentative="1">
      <w:start w:val="1"/>
      <w:numFmt w:val="bullet"/>
      <w:lvlText w:val="–"/>
      <w:lvlJc w:val="left"/>
      <w:pPr>
        <w:tabs>
          <w:tab w:val="num" w:pos="5040"/>
        </w:tabs>
        <w:ind w:left="5040" w:hanging="360"/>
      </w:pPr>
      <w:rPr>
        <w:rFonts w:ascii="Arial" w:hAnsi="Arial" w:hint="default"/>
      </w:rPr>
    </w:lvl>
    <w:lvl w:ilvl="7" w:tplc="063A3BDE" w:tentative="1">
      <w:start w:val="1"/>
      <w:numFmt w:val="bullet"/>
      <w:lvlText w:val="–"/>
      <w:lvlJc w:val="left"/>
      <w:pPr>
        <w:tabs>
          <w:tab w:val="num" w:pos="5760"/>
        </w:tabs>
        <w:ind w:left="5760" w:hanging="360"/>
      </w:pPr>
      <w:rPr>
        <w:rFonts w:ascii="Arial" w:hAnsi="Arial" w:hint="default"/>
      </w:rPr>
    </w:lvl>
    <w:lvl w:ilvl="8" w:tplc="3BD49C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7559D"/>
    <w:multiLevelType w:val="hybridMultilevel"/>
    <w:tmpl w:val="48623462"/>
    <w:lvl w:ilvl="0" w:tplc="113C723A">
      <w:start w:val="1"/>
      <w:numFmt w:val="bullet"/>
      <w:lvlText w:val="–"/>
      <w:lvlJc w:val="left"/>
      <w:pPr>
        <w:tabs>
          <w:tab w:val="num" w:pos="720"/>
        </w:tabs>
        <w:ind w:left="720" w:hanging="360"/>
      </w:pPr>
      <w:rPr>
        <w:rFonts w:ascii="Arial" w:hAnsi="Arial" w:hint="default"/>
      </w:rPr>
    </w:lvl>
    <w:lvl w:ilvl="1" w:tplc="8B76D0D2">
      <w:start w:val="1"/>
      <w:numFmt w:val="bullet"/>
      <w:lvlText w:val="–"/>
      <w:lvlJc w:val="left"/>
      <w:pPr>
        <w:tabs>
          <w:tab w:val="num" w:pos="1440"/>
        </w:tabs>
        <w:ind w:left="1440" w:hanging="360"/>
      </w:pPr>
      <w:rPr>
        <w:rFonts w:ascii="Arial" w:hAnsi="Arial" w:hint="default"/>
      </w:rPr>
    </w:lvl>
    <w:lvl w:ilvl="2" w:tplc="8C1C79B8">
      <w:numFmt w:val="bullet"/>
      <w:lvlText w:val="•"/>
      <w:lvlJc w:val="left"/>
      <w:pPr>
        <w:tabs>
          <w:tab w:val="num" w:pos="2160"/>
        </w:tabs>
        <w:ind w:left="2160" w:hanging="360"/>
      </w:pPr>
      <w:rPr>
        <w:rFonts w:ascii="Arial" w:hAnsi="Arial" w:hint="default"/>
      </w:rPr>
    </w:lvl>
    <w:lvl w:ilvl="3" w:tplc="2DE28EA2" w:tentative="1">
      <w:start w:val="1"/>
      <w:numFmt w:val="bullet"/>
      <w:lvlText w:val="–"/>
      <w:lvlJc w:val="left"/>
      <w:pPr>
        <w:tabs>
          <w:tab w:val="num" w:pos="2880"/>
        </w:tabs>
        <w:ind w:left="2880" w:hanging="360"/>
      </w:pPr>
      <w:rPr>
        <w:rFonts w:ascii="Arial" w:hAnsi="Arial" w:hint="default"/>
      </w:rPr>
    </w:lvl>
    <w:lvl w:ilvl="4" w:tplc="5052A8B2" w:tentative="1">
      <w:start w:val="1"/>
      <w:numFmt w:val="bullet"/>
      <w:lvlText w:val="–"/>
      <w:lvlJc w:val="left"/>
      <w:pPr>
        <w:tabs>
          <w:tab w:val="num" w:pos="3600"/>
        </w:tabs>
        <w:ind w:left="3600" w:hanging="360"/>
      </w:pPr>
      <w:rPr>
        <w:rFonts w:ascii="Arial" w:hAnsi="Arial" w:hint="default"/>
      </w:rPr>
    </w:lvl>
    <w:lvl w:ilvl="5" w:tplc="400A4516" w:tentative="1">
      <w:start w:val="1"/>
      <w:numFmt w:val="bullet"/>
      <w:lvlText w:val="–"/>
      <w:lvlJc w:val="left"/>
      <w:pPr>
        <w:tabs>
          <w:tab w:val="num" w:pos="4320"/>
        </w:tabs>
        <w:ind w:left="4320" w:hanging="360"/>
      </w:pPr>
      <w:rPr>
        <w:rFonts w:ascii="Arial" w:hAnsi="Arial" w:hint="default"/>
      </w:rPr>
    </w:lvl>
    <w:lvl w:ilvl="6" w:tplc="E6A00522" w:tentative="1">
      <w:start w:val="1"/>
      <w:numFmt w:val="bullet"/>
      <w:lvlText w:val="–"/>
      <w:lvlJc w:val="left"/>
      <w:pPr>
        <w:tabs>
          <w:tab w:val="num" w:pos="5040"/>
        </w:tabs>
        <w:ind w:left="5040" w:hanging="360"/>
      </w:pPr>
      <w:rPr>
        <w:rFonts w:ascii="Arial" w:hAnsi="Arial" w:hint="default"/>
      </w:rPr>
    </w:lvl>
    <w:lvl w:ilvl="7" w:tplc="667AC676" w:tentative="1">
      <w:start w:val="1"/>
      <w:numFmt w:val="bullet"/>
      <w:lvlText w:val="–"/>
      <w:lvlJc w:val="left"/>
      <w:pPr>
        <w:tabs>
          <w:tab w:val="num" w:pos="5760"/>
        </w:tabs>
        <w:ind w:left="5760" w:hanging="360"/>
      </w:pPr>
      <w:rPr>
        <w:rFonts w:ascii="Arial" w:hAnsi="Arial" w:hint="default"/>
      </w:rPr>
    </w:lvl>
    <w:lvl w:ilvl="8" w:tplc="35740E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56D45201"/>
    <w:multiLevelType w:val="hybridMultilevel"/>
    <w:tmpl w:val="6ED6AB1A"/>
    <w:lvl w:ilvl="0" w:tplc="B2D06AA0">
      <w:start w:val="1"/>
      <w:numFmt w:val="bullet"/>
      <w:lvlText w:val="–"/>
      <w:lvlJc w:val="left"/>
      <w:pPr>
        <w:tabs>
          <w:tab w:val="num" w:pos="720"/>
        </w:tabs>
        <w:ind w:left="720" w:hanging="360"/>
      </w:pPr>
      <w:rPr>
        <w:rFonts w:ascii="Arial" w:hAnsi="Arial" w:hint="default"/>
      </w:rPr>
    </w:lvl>
    <w:lvl w:ilvl="1" w:tplc="FF4CB228">
      <w:start w:val="1"/>
      <w:numFmt w:val="bullet"/>
      <w:lvlText w:val="–"/>
      <w:lvlJc w:val="left"/>
      <w:pPr>
        <w:tabs>
          <w:tab w:val="num" w:pos="1440"/>
        </w:tabs>
        <w:ind w:left="1440" w:hanging="360"/>
      </w:pPr>
      <w:rPr>
        <w:rFonts w:ascii="Arial" w:hAnsi="Arial" w:hint="default"/>
      </w:rPr>
    </w:lvl>
    <w:lvl w:ilvl="2" w:tplc="409AA874" w:tentative="1">
      <w:start w:val="1"/>
      <w:numFmt w:val="bullet"/>
      <w:lvlText w:val="–"/>
      <w:lvlJc w:val="left"/>
      <w:pPr>
        <w:tabs>
          <w:tab w:val="num" w:pos="2160"/>
        </w:tabs>
        <w:ind w:left="2160" w:hanging="360"/>
      </w:pPr>
      <w:rPr>
        <w:rFonts w:ascii="Arial" w:hAnsi="Arial" w:hint="default"/>
      </w:rPr>
    </w:lvl>
    <w:lvl w:ilvl="3" w:tplc="E8EE777E" w:tentative="1">
      <w:start w:val="1"/>
      <w:numFmt w:val="bullet"/>
      <w:lvlText w:val="–"/>
      <w:lvlJc w:val="left"/>
      <w:pPr>
        <w:tabs>
          <w:tab w:val="num" w:pos="2880"/>
        </w:tabs>
        <w:ind w:left="2880" w:hanging="360"/>
      </w:pPr>
      <w:rPr>
        <w:rFonts w:ascii="Arial" w:hAnsi="Arial" w:hint="default"/>
      </w:rPr>
    </w:lvl>
    <w:lvl w:ilvl="4" w:tplc="99FA7460" w:tentative="1">
      <w:start w:val="1"/>
      <w:numFmt w:val="bullet"/>
      <w:lvlText w:val="–"/>
      <w:lvlJc w:val="left"/>
      <w:pPr>
        <w:tabs>
          <w:tab w:val="num" w:pos="3600"/>
        </w:tabs>
        <w:ind w:left="3600" w:hanging="360"/>
      </w:pPr>
      <w:rPr>
        <w:rFonts w:ascii="Arial" w:hAnsi="Arial" w:hint="default"/>
      </w:rPr>
    </w:lvl>
    <w:lvl w:ilvl="5" w:tplc="F24008CC" w:tentative="1">
      <w:start w:val="1"/>
      <w:numFmt w:val="bullet"/>
      <w:lvlText w:val="–"/>
      <w:lvlJc w:val="left"/>
      <w:pPr>
        <w:tabs>
          <w:tab w:val="num" w:pos="4320"/>
        </w:tabs>
        <w:ind w:left="4320" w:hanging="360"/>
      </w:pPr>
      <w:rPr>
        <w:rFonts w:ascii="Arial" w:hAnsi="Arial" w:hint="default"/>
      </w:rPr>
    </w:lvl>
    <w:lvl w:ilvl="6" w:tplc="D4289300" w:tentative="1">
      <w:start w:val="1"/>
      <w:numFmt w:val="bullet"/>
      <w:lvlText w:val="–"/>
      <w:lvlJc w:val="left"/>
      <w:pPr>
        <w:tabs>
          <w:tab w:val="num" w:pos="5040"/>
        </w:tabs>
        <w:ind w:left="5040" w:hanging="360"/>
      </w:pPr>
      <w:rPr>
        <w:rFonts w:ascii="Arial" w:hAnsi="Arial" w:hint="default"/>
      </w:rPr>
    </w:lvl>
    <w:lvl w:ilvl="7" w:tplc="FEF22F2C" w:tentative="1">
      <w:start w:val="1"/>
      <w:numFmt w:val="bullet"/>
      <w:lvlText w:val="–"/>
      <w:lvlJc w:val="left"/>
      <w:pPr>
        <w:tabs>
          <w:tab w:val="num" w:pos="5760"/>
        </w:tabs>
        <w:ind w:left="5760" w:hanging="360"/>
      </w:pPr>
      <w:rPr>
        <w:rFonts w:ascii="Arial" w:hAnsi="Arial" w:hint="default"/>
      </w:rPr>
    </w:lvl>
    <w:lvl w:ilvl="8" w:tplc="07360C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6"/>
  </w:num>
  <w:num w:numId="2">
    <w:abstractNumId w:val="6"/>
  </w:num>
  <w:num w:numId="3">
    <w:abstractNumId w:val="15"/>
  </w:num>
  <w:num w:numId="4">
    <w:abstractNumId w:val="9"/>
  </w:num>
  <w:num w:numId="5">
    <w:abstractNumId w:val="10"/>
  </w:num>
  <w:num w:numId="6">
    <w:abstractNumId w:val="3"/>
  </w:num>
  <w:num w:numId="7">
    <w:abstractNumId w:val="8"/>
  </w:num>
  <w:num w:numId="8">
    <w:abstractNumId w:val="13"/>
  </w:num>
  <w:num w:numId="9">
    <w:abstractNumId w:val="1"/>
  </w:num>
  <w:num w:numId="10">
    <w:abstractNumId w:val="4"/>
  </w:num>
  <w:num w:numId="11">
    <w:abstractNumId w:val="14"/>
  </w:num>
  <w:num w:numId="12">
    <w:abstractNumId w:val="12"/>
  </w:num>
  <w:num w:numId="13">
    <w:abstractNumId w:val="2"/>
  </w:num>
  <w:num w:numId="14">
    <w:abstractNumId w:val="7"/>
  </w:num>
  <w:num w:numId="15">
    <w:abstractNumId w:val="11"/>
  </w:num>
  <w:num w:numId="16">
    <w:abstractNumId w:val="5"/>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7769C"/>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874"/>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376"/>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89"/>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1"/>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822"/>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1A68"/>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4C6"/>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5AD7"/>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0E"/>
    <w:rsid w:val="00245396"/>
    <w:rsid w:val="002459FA"/>
    <w:rsid w:val="00245F94"/>
    <w:rsid w:val="00246089"/>
    <w:rsid w:val="00246556"/>
    <w:rsid w:val="00246E36"/>
    <w:rsid w:val="002475F5"/>
    <w:rsid w:val="00247701"/>
    <w:rsid w:val="00247731"/>
    <w:rsid w:val="0024781A"/>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6B2"/>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2677"/>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DFC"/>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531"/>
    <w:rsid w:val="00334DF5"/>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B48"/>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721"/>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2EC8"/>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276"/>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1EF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224"/>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2E6"/>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17FE9"/>
    <w:rsid w:val="00520747"/>
    <w:rsid w:val="00520751"/>
    <w:rsid w:val="005207F8"/>
    <w:rsid w:val="00521E53"/>
    <w:rsid w:val="00521FDE"/>
    <w:rsid w:val="0052262E"/>
    <w:rsid w:val="00522777"/>
    <w:rsid w:val="00522E0D"/>
    <w:rsid w:val="0052347E"/>
    <w:rsid w:val="00524200"/>
    <w:rsid w:val="00524467"/>
    <w:rsid w:val="00524C8D"/>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D4"/>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253"/>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6B81"/>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1EF"/>
    <w:rsid w:val="0072068B"/>
    <w:rsid w:val="0072091B"/>
    <w:rsid w:val="007209C1"/>
    <w:rsid w:val="00721862"/>
    <w:rsid w:val="00722C59"/>
    <w:rsid w:val="00722D78"/>
    <w:rsid w:val="00723598"/>
    <w:rsid w:val="00723A4F"/>
    <w:rsid w:val="00723C26"/>
    <w:rsid w:val="0072468C"/>
    <w:rsid w:val="007265F6"/>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16C"/>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4E48"/>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6FA"/>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4544"/>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88A"/>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6800"/>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30"/>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8AA"/>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60"/>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3DEF"/>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28"/>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CA9"/>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0EA0"/>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4795A"/>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1C3"/>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6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732"/>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584"/>
    <w:rsid w:val="00EA6645"/>
    <w:rsid w:val="00EA681B"/>
    <w:rsid w:val="00EA6BFD"/>
    <w:rsid w:val="00EA7FBB"/>
    <w:rsid w:val="00EB0CC7"/>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56"/>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173"/>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A9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31FCC439"/>
  <w15:docId w15:val="{15C62D77-9932-459A-8662-B3AAAFE76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32D4"/>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35807717">
      <w:bodyDiv w:val="1"/>
      <w:marLeft w:val="0"/>
      <w:marRight w:val="0"/>
      <w:marTop w:val="0"/>
      <w:marBottom w:val="0"/>
      <w:divBdr>
        <w:top w:val="none" w:sz="0" w:space="0" w:color="auto"/>
        <w:left w:val="none" w:sz="0" w:space="0" w:color="auto"/>
        <w:bottom w:val="none" w:sz="0" w:space="0" w:color="auto"/>
        <w:right w:val="none" w:sz="0" w:space="0" w:color="auto"/>
      </w:divBdr>
      <w:divsChild>
        <w:div w:id="15470203">
          <w:marLeft w:val="1166"/>
          <w:marRight w:val="0"/>
          <w:marTop w:val="96"/>
          <w:marBottom w:val="0"/>
          <w:divBdr>
            <w:top w:val="none" w:sz="0" w:space="0" w:color="auto"/>
            <w:left w:val="none" w:sz="0" w:space="0" w:color="auto"/>
            <w:bottom w:val="none" w:sz="0" w:space="0" w:color="auto"/>
            <w:right w:val="none" w:sz="0" w:space="0" w:color="auto"/>
          </w:divBdr>
        </w:div>
        <w:div w:id="1053651530">
          <w:marLeft w:val="1800"/>
          <w:marRight w:val="0"/>
          <w:marTop w:val="86"/>
          <w:marBottom w:val="0"/>
          <w:divBdr>
            <w:top w:val="none" w:sz="0" w:space="0" w:color="auto"/>
            <w:left w:val="none" w:sz="0" w:space="0" w:color="auto"/>
            <w:bottom w:val="none" w:sz="0" w:space="0" w:color="auto"/>
            <w:right w:val="none" w:sz="0" w:space="0" w:color="auto"/>
          </w:divBdr>
        </w:div>
        <w:div w:id="732779579">
          <w:marLeft w:val="1800"/>
          <w:marRight w:val="0"/>
          <w:marTop w:val="86"/>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367274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121650">
      <w:bodyDiv w:val="1"/>
      <w:marLeft w:val="0"/>
      <w:marRight w:val="0"/>
      <w:marTop w:val="0"/>
      <w:marBottom w:val="0"/>
      <w:divBdr>
        <w:top w:val="none" w:sz="0" w:space="0" w:color="auto"/>
        <w:left w:val="none" w:sz="0" w:space="0" w:color="auto"/>
        <w:bottom w:val="none" w:sz="0" w:space="0" w:color="auto"/>
        <w:right w:val="none" w:sz="0" w:space="0" w:color="auto"/>
      </w:divBdr>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6077693">
      <w:bodyDiv w:val="1"/>
      <w:marLeft w:val="0"/>
      <w:marRight w:val="0"/>
      <w:marTop w:val="0"/>
      <w:marBottom w:val="0"/>
      <w:divBdr>
        <w:top w:val="none" w:sz="0" w:space="0" w:color="auto"/>
        <w:left w:val="none" w:sz="0" w:space="0" w:color="auto"/>
        <w:bottom w:val="none" w:sz="0" w:space="0" w:color="auto"/>
        <w:right w:val="none" w:sz="0" w:space="0" w:color="auto"/>
      </w:divBdr>
      <w:divsChild>
        <w:div w:id="1830898351">
          <w:marLeft w:val="547"/>
          <w:marRight w:val="0"/>
          <w:marTop w:val="115"/>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55478618">
      <w:bodyDiv w:val="1"/>
      <w:marLeft w:val="0"/>
      <w:marRight w:val="0"/>
      <w:marTop w:val="0"/>
      <w:marBottom w:val="0"/>
      <w:divBdr>
        <w:top w:val="none" w:sz="0" w:space="0" w:color="auto"/>
        <w:left w:val="none" w:sz="0" w:space="0" w:color="auto"/>
        <w:bottom w:val="none" w:sz="0" w:space="0" w:color="auto"/>
        <w:right w:val="none" w:sz="0" w:space="0" w:color="auto"/>
      </w:divBdr>
      <w:divsChild>
        <w:div w:id="2047871025">
          <w:marLeft w:val="1166"/>
          <w:marRight w:val="0"/>
          <w:marTop w:val="96"/>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9279776">
      <w:bodyDiv w:val="1"/>
      <w:marLeft w:val="0"/>
      <w:marRight w:val="0"/>
      <w:marTop w:val="0"/>
      <w:marBottom w:val="0"/>
      <w:divBdr>
        <w:top w:val="none" w:sz="0" w:space="0" w:color="auto"/>
        <w:left w:val="none" w:sz="0" w:space="0" w:color="auto"/>
        <w:bottom w:val="none" w:sz="0" w:space="0" w:color="auto"/>
        <w:right w:val="none" w:sz="0" w:space="0" w:color="auto"/>
      </w:divBdr>
      <w:divsChild>
        <w:div w:id="925842038">
          <w:marLeft w:val="1166"/>
          <w:marRight w:val="0"/>
          <w:marTop w:val="9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2807130">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D7AA7-C08B-411A-8217-218A96241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648</Words>
  <Characters>3696</Characters>
  <Application>Microsoft Office Word</Application>
  <DocSecurity>0</DocSecurity>
  <Lines>30</Lines>
  <Paragraphs>8</Paragraphs>
  <ScaleCrop>false</ScaleCrop>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38</cp:revision>
  <dcterms:created xsi:type="dcterms:W3CDTF">2021-05-08T08:54:00Z</dcterms:created>
  <dcterms:modified xsi:type="dcterms:W3CDTF">2021-08-06T04:55:00Z</dcterms:modified>
</cp:coreProperties>
</file>